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04344F" w14:textId="6BA51588" w:rsidR="001D6A8C" w:rsidRDefault="001D6A8C" w:rsidP="001D6A8C">
      <w:pPr>
        <w:spacing w:after="75" w:line="780" w:lineRule="atLeast"/>
        <w:jc w:val="center"/>
        <w:outlineLvl w:val="0"/>
        <w:rPr>
          <w:rFonts w:ascii="Arial" w:eastAsia="Times New Roman" w:hAnsi="Arial" w:cs="Arial"/>
          <w:b/>
          <w:bCs/>
          <w:kern w:val="36"/>
          <w:sz w:val="28"/>
          <w:szCs w:val="28"/>
          <w:lang w:eastAsia="fr-FR"/>
        </w:rPr>
      </w:pPr>
      <w:r w:rsidRPr="001D6A8C">
        <w:rPr>
          <w:rFonts w:ascii="Arial" w:eastAsia="Times New Roman" w:hAnsi="Arial" w:cs="Arial"/>
          <w:b/>
          <w:bCs/>
          <w:kern w:val="36"/>
          <w:sz w:val="28"/>
          <w:szCs w:val="28"/>
          <w:lang w:eastAsia="fr-FR"/>
        </w:rPr>
        <w:t>C</w:t>
      </w:r>
      <w:r w:rsidRPr="001D6A8C">
        <w:rPr>
          <w:rFonts w:ascii="Arial" w:eastAsia="Times New Roman" w:hAnsi="Arial" w:cs="Arial"/>
          <w:b/>
          <w:bCs/>
          <w:kern w:val="36"/>
          <w:sz w:val="28"/>
          <w:szCs w:val="28"/>
          <w:lang w:eastAsia="fr-FR"/>
        </w:rPr>
        <w:t>onseils pour pêcher le brochet en hiver</w:t>
      </w:r>
    </w:p>
    <w:p w14:paraId="0D5FA38D" w14:textId="095C25E4" w:rsidR="001D6A8C" w:rsidRPr="001D6A8C" w:rsidRDefault="001D6A8C" w:rsidP="001D6A8C">
      <w:pPr>
        <w:spacing w:after="75" w:line="780" w:lineRule="atLeast"/>
        <w:outlineLvl w:val="0"/>
        <w:rPr>
          <w:rFonts w:ascii="Arial" w:eastAsia="Times New Roman" w:hAnsi="Arial" w:cs="Arial"/>
          <w:kern w:val="36"/>
          <w:sz w:val="20"/>
          <w:szCs w:val="20"/>
          <w:lang w:eastAsia="fr-FR"/>
        </w:rPr>
      </w:pPr>
      <w:r>
        <w:rPr>
          <w:rFonts w:ascii="Arial" w:eastAsia="Times New Roman" w:hAnsi="Arial" w:cs="Arial"/>
          <w:kern w:val="36"/>
          <w:sz w:val="20"/>
          <w:szCs w:val="20"/>
          <w:lang w:eastAsia="fr-FR"/>
        </w:rPr>
        <w:t xml:space="preserve">(Source : extrait de rodmaps.com)                                                                                                                                                    </w:t>
      </w:r>
    </w:p>
    <w:p w14:paraId="58BB40E3" w14:textId="1B46CDBF" w:rsidR="001D6A8C" w:rsidRPr="001D6A8C" w:rsidRDefault="001D6A8C" w:rsidP="001D6A8C">
      <w:pPr>
        <w:spacing w:after="0" w:line="240" w:lineRule="auto"/>
        <w:rPr>
          <w:rFonts w:ascii="Arial" w:eastAsia="Times New Roman" w:hAnsi="Arial" w:cs="Arial"/>
          <w:sz w:val="24"/>
          <w:szCs w:val="24"/>
          <w:lang w:eastAsia="fr-FR"/>
        </w:rPr>
      </w:pPr>
      <w:r w:rsidRPr="001D6A8C">
        <w:rPr>
          <w:rFonts w:ascii="Arial" w:eastAsia="Times New Roman" w:hAnsi="Arial" w:cs="Arial"/>
          <w:i/>
          <w:iCs/>
          <w:sz w:val="24"/>
          <w:szCs w:val="24"/>
          <w:lang w:eastAsia="fr-FR"/>
        </w:rPr>
        <w:t>Que vous soyez novice ou pêcheur aguerri, découvrez comment tirer parti de cette saison pour vivre des moments mémorables au bord de l’eau.</w:t>
      </w:r>
    </w:p>
    <w:p w14:paraId="69A0CD52" w14:textId="77777777" w:rsidR="001D6A8C" w:rsidRDefault="001D6A8C" w:rsidP="001D6A8C">
      <w:pPr>
        <w:spacing w:after="180" w:line="240" w:lineRule="auto"/>
        <w:outlineLvl w:val="1"/>
        <w:rPr>
          <w:rFonts w:ascii="Arial" w:eastAsia="Times New Roman" w:hAnsi="Arial" w:cs="Arial"/>
          <w:sz w:val="24"/>
          <w:szCs w:val="24"/>
          <w:lang w:eastAsia="fr-FR"/>
        </w:rPr>
      </w:pPr>
    </w:p>
    <w:p w14:paraId="22B53289" w14:textId="2F264138" w:rsidR="001D6A8C" w:rsidRPr="001D6A8C" w:rsidRDefault="001D6A8C" w:rsidP="001D6A8C">
      <w:pPr>
        <w:spacing w:after="180" w:line="240" w:lineRule="auto"/>
        <w:outlineLvl w:val="1"/>
        <w:rPr>
          <w:rFonts w:ascii="Arial" w:eastAsia="Times New Roman" w:hAnsi="Arial" w:cs="Arial"/>
          <w:b/>
          <w:bCs/>
          <w:sz w:val="24"/>
          <w:szCs w:val="24"/>
          <w:lang w:eastAsia="fr-FR"/>
        </w:rPr>
      </w:pPr>
      <w:r w:rsidRPr="001D6A8C">
        <w:rPr>
          <w:rFonts w:ascii="Arial" w:eastAsia="Times New Roman" w:hAnsi="Arial" w:cs="Arial"/>
          <w:b/>
          <w:bCs/>
          <w:sz w:val="24"/>
          <w:szCs w:val="24"/>
          <w:lang w:eastAsia="fr-FR"/>
        </w:rPr>
        <w:t>Comprendre le comportement du brochet en hiver</w:t>
      </w:r>
    </w:p>
    <w:p w14:paraId="1C608518" w14:textId="7C36F222" w:rsidR="001D6A8C" w:rsidRPr="001D6A8C" w:rsidRDefault="001D6A8C" w:rsidP="001D6A8C">
      <w:pPr>
        <w:spacing w:after="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t>En hiver, lorsque la température de l’eau diminue en hiver, son métabolisme ralentit de manière radicale. Ce changement de métabolisme se matérialise par une baisse de l’activité et de la mobilité globale du brochet. Cela lui permet ainsi d’économiser son énergie pendant de longues périodes. Par ailleurs, cela se traduit par une baisse de la fréquence alimentaire, du processus de digestion et de l’activité respiratoire. Bref, le brochet se met quasiment en mode off afin de faire face aux conditions environnementales plus difficiles de l’hiver. C’est un moyen de survie clé jusqu’à ce que les conditions deviennent plus favorables à une activité métabolique plus élevée.</w:t>
      </w:r>
    </w:p>
    <w:p w14:paraId="3DDE9C98" w14:textId="77777777" w:rsidR="001D6A8C" w:rsidRDefault="001D6A8C" w:rsidP="001D6A8C">
      <w:pPr>
        <w:spacing w:after="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t>Par ailleurs, les brochets, comme la plupart des carnassiers, ont tendance à se déplacer vers des eaux plus profondes en hiver. En effet, ces zones offrent plus de stabilité thermique et sont souvent plus riches en oxygène. Les brochets y cherchent par ailleurs des endroits abrités pour se reposer et se protéger du courant mais aussi des prédateurs. Ils peuvent se cacher par exemple près de structures subaquatiques, comme des rochers, des troncs d’arbres ou des herbiers.</w:t>
      </w:r>
    </w:p>
    <w:p w14:paraId="1591F3E8" w14:textId="77777777" w:rsidR="001D6A8C" w:rsidRPr="001D6A8C" w:rsidRDefault="001D6A8C" w:rsidP="001D6A8C">
      <w:pPr>
        <w:spacing w:after="0" w:line="240" w:lineRule="auto"/>
        <w:rPr>
          <w:rFonts w:ascii="Arial" w:eastAsia="Times New Roman" w:hAnsi="Arial" w:cs="Arial"/>
          <w:sz w:val="24"/>
          <w:szCs w:val="24"/>
          <w:lang w:eastAsia="fr-FR"/>
        </w:rPr>
      </w:pPr>
    </w:p>
    <w:p w14:paraId="202A59DF" w14:textId="77777777" w:rsidR="001D6A8C" w:rsidRPr="001D6A8C" w:rsidRDefault="001D6A8C" w:rsidP="001D6A8C">
      <w:pPr>
        <w:spacing w:after="0" w:line="240" w:lineRule="auto"/>
        <w:rPr>
          <w:rFonts w:ascii="Arial" w:eastAsia="Times New Roman" w:hAnsi="Arial" w:cs="Arial"/>
          <w:sz w:val="24"/>
          <w:szCs w:val="24"/>
          <w:lang w:eastAsia="fr-FR"/>
        </w:rPr>
      </w:pPr>
      <w:r w:rsidRPr="001D6A8C">
        <w:rPr>
          <w:rFonts w:ascii="Arial" w:eastAsia="Times New Roman" w:hAnsi="Arial" w:cs="Arial"/>
          <w:noProof/>
          <w:sz w:val="24"/>
          <w:szCs w:val="24"/>
          <w:lang w:eastAsia="fr-FR"/>
        </w:rPr>
        <w:drawing>
          <wp:inline distT="0" distB="0" distL="0" distR="0" wp14:anchorId="742CEB56" wp14:editId="61A2685A">
            <wp:extent cx="4314825" cy="3480514"/>
            <wp:effectExtent l="0" t="0" r="0" b="0"/>
            <wp:docPr id="5" name="Image 6" descr="Comprendre le comportement du brochet en h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prendre le comportement du brochet en hiv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35004" cy="3496791"/>
                    </a:xfrm>
                    <a:prstGeom prst="rect">
                      <a:avLst/>
                    </a:prstGeom>
                    <a:noFill/>
                    <a:ln>
                      <a:noFill/>
                    </a:ln>
                  </pic:spPr>
                </pic:pic>
              </a:graphicData>
            </a:graphic>
          </wp:inline>
        </w:drawing>
      </w:r>
    </w:p>
    <w:p w14:paraId="00BD3FE7" w14:textId="77777777" w:rsidR="00C702AC" w:rsidRDefault="001D6A8C" w:rsidP="00C702AC">
      <w:pPr>
        <w:spacing w:after="180" w:line="240" w:lineRule="auto"/>
        <w:outlineLvl w:val="1"/>
        <w:rPr>
          <w:rFonts w:ascii="Arial" w:eastAsia="Times New Roman" w:hAnsi="Arial" w:cs="Arial"/>
          <w:sz w:val="24"/>
          <w:szCs w:val="24"/>
          <w:lang w:eastAsia="fr-FR"/>
        </w:rPr>
      </w:pPr>
      <w:r w:rsidRPr="001D6A8C">
        <w:rPr>
          <w:rFonts w:ascii="Arial" w:eastAsia="Times New Roman" w:hAnsi="Arial" w:cs="Arial"/>
          <w:sz w:val="24"/>
          <w:szCs w:val="24"/>
          <w:lang w:eastAsia="fr-FR"/>
        </w:rPr>
        <w:t>Augmenter sa taille de leurres est-il un choix efficace pour la pêche du brochet en hiver ?</w:t>
      </w:r>
    </w:p>
    <w:p w14:paraId="6E8B0790" w14:textId="77492A6D" w:rsidR="001D6A8C" w:rsidRPr="001D6A8C" w:rsidRDefault="00C702AC" w:rsidP="00C702AC">
      <w:pPr>
        <w:spacing w:after="180" w:line="240" w:lineRule="auto"/>
        <w:outlineLvl w:val="1"/>
        <w:rPr>
          <w:rFonts w:ascii="Arial" w:eastAsia="Times New Roman" w:hAnsi="Arial" w:cs="Arial"/>
          <w:sz w:val="24"/>
          <w:szCs w:val="24"/>
          <w:lang w:eastAsia="fr-FR"/>
        </w:rPr>
      </w:pPr>
      <w:r>
        <w:rPr>
          <w:rFonts w:ascii="Arial" w:eastAsia="Times New Roman" w:hAnsi="Arial" w:cs="Arial"/>
          <w:sz w:val="24"/>
          <w:szCs w:val="24"/>
          <w:lang w:eastAsia="fr-FR"/>
        </w:rPr>
        <w:t>L</w:t>
      </w:r>
      <w:r w:rsidR="001D6A8C" w:rsidRPr="001D6A8C">
        <w:rPr>
          <w:rFonts w:ascii="Arial" w:eastAsia="Times New Roman" w:hAnsi="Arial" w:cs="Arial"/>
          <w:sz w:val="24"/>
          <w:szCs w:val="24"/>
          <w:lang w:eastAsia="fr-FR"/>
        </w:rPr>
        <w:t>e métabolisme du brochet ralentit en hiver, ce qui signifie qu’il a besoin de moins de nourriture. Cependant, et fort heureusement pour nos amis les pêcheurs, ce dernier ne cesse pas de se nourrir complètement. En hiver, le brochet préfère simplement des proies plus faciles à attraper, comme des poissons plus lents ou des espèces qui restent actives par temps froid.</w:t>
      </w:r>
      <w:r w:rsidR="001D6A8C">
        <w:rPr>
          <w:rFonts w:ascii="Arial" w:eastAsia="Times New Roman" w:hAnsi="Arial" w:cs="Arial"/>
          <w:sz w:val="24"/>
          <w:szCs w:val="24"/>
          <w:lang w:eastAsia="fr-FR"/>
        </w:rPr>
        <w:t xml:space="preserve"> </w:t>
      </w:r>
      <w:r w:rsidR="001D6A8C" w:rsidRPr="001D6A8C">
        <w:rPr>
          <w:rFonts w:ascii="Arial" w:eastAsia="Times New Roman" w:hAnsi="Arial" w:cs="Arial"/>
          <w:sz w:val="24"/>
          <w:szCs w:val="24"/>
          <w:lang w:eastAsia="fr-FR"/>
        </w:rPr>
        <w:t>En effet, tout est une question de rapport dépense / récompense énergétique durant la période hivernale. Si la proie apporte un grand nombre de calories par rapport à l’énergie dépensée alors il y a des chances de déclencher la convoitise du brochet.</w:t>
      </w:r>
    </w:p>
    <w:p w14:paraId="66AE1D0A" w14:textId="224A4A16" w:rsidR="001D6A8C" w:rsidRPr="001D6A8C" w:rsidRDefault="001D6A8C" w:rsidP="001D6A8C">
      <w:pPr>
        <w:spacing w:after="30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lastRenderedPageBreak/>
        <w:t>De ce fait, on a souvent tendance à pêcher en hiver avec des leurres plus gros et une animation plus lente que d’habitude. Bien entendu, ce n’est pas une règle absolue. Par moments, l’utilisation de petits leurres permet de sortir votre épingle du jeu.</w:t>
      </w:r>
    </w:p>
    <w:p w14:paraId="409D010B" w14:textId="77777777" w:rsidR="001D6A8C" w:rsidRDefault="001D6A8C" w:rsidP="001D6A8C">
      <w:pPr>
        <w:spacing w:after="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t>Cependant, l’utilisation de gros leurres animés lentement réponds globalement aux besoins des brochets à cette période de l’année. On remarque souvent que des leurres surdimensionnés déclenchent souvent des suivis jusqu’à nos pieds et des attaques plus fréquentes qu’avec des leurres standards.</w:t>
      </w:r>
    </w:p>
    <w:p w14:paraId="4F8FB2C9" w14:textId="77777777" w:rsidR="001D6A8C" w:rsidRPr="001D6A8C" w:rsidRDefault="001D6A8C" w:rsidP="001D6A8C">
      <w:pPr>
        <w:spacing w:after="0" w:line="240" w:lineRule="auto"/>
        <w:rPr>
          <w:rFonts w:ascii="Arial" w:eastAsia="Times New Roman" w:hAnsi="Arial" w:cs="Arial"/>
          <w:sz w:val="24"/>
          <w:szCs w:val="24"/>
          <w:lang w:eastAsia="fr-FR"/>
        </w:rPr>
      </w:pPr>
    </w:p>
    <w:p w14:paraId="623DD8DD" w14:textId="77777777" w:rsidR="001D6A8C" w:rsidRPr="001D6A8C" w:rsidRDefault="001D6A8C" w:rsidP="00C702AC">
      <w:pPr>
        <w:spacing w:after="0" w:line="240" w:lineRule="auto"/>
        <w:jc w:val="center"/>
        <w:rPr>
          <w:rFonts w:ascii="Arial" w:eastAsia="Times New Roman" w:hAnsi="Arial" w:cs="Arial"/>
          <w:sz w:val="24"/>
          <w:szCs w:val="24"/>
          <w:lang w:eastAsia="fr-FR"/>
        </w:rPr>
      </w:pPr>
      <w:r w:rsidRPr="001D6A8C">
        <w:rPr>
          <w:rFonts w:ascii="Arial" w:eastAsia="Times New Roman" w:hAnsi="Arial" w:cs="Arial"/>
          <w:noProof/>
          <w:sz w:val="24"/>
          <w:szCs w:val="24"/>
          <w:lang w:eastAsia="fr-FR"/>
        </w:rPr>
        <w:drawing>
          <wp:inline distT="0" distB="0" distL="0" distR="0" wp14:anchorId="7E29618B" wp14:editId="08A90096">
            <wp:extent cx="3932936" cy="2458085"/>
            <wp:effectExtent l="0" t="0" r="0" b="0"/>
            <wp:docPr id="6" name="Image 5" descr="L'importance d'utiliser les bons leurres pour la pêche au brochet en h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mportance d'utiliser les bons leurres pour la pêche au brochet en hive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39394" cy="2462121"/>
                    </a:xfrm>
                    <a:prstGeom prst="rect">
                      <a:avLst/>
                    </a:prstGeom>
                    <a:noFill/>
                    <a:ln>
                      <a:noFill/>
                    </a:ln>
                  </pic:spPr>
                </pic:pic>
              </a:graphicData>
            </a:graphic>
          </wp:inline>
        </w:drawing>
      </w:r>
    </w:p>
    <w:p w14:paraId="79B57644" w14:textId="77777777" w:rsidR="001D6A8C" w:rsidRPr="001D6A8C" w:rsidRDefault="001D6A8C" w:rsidP="00C702AC">
      <w:pPr>
        <w:spacing w:after="180" w:line="240" w:lineRule="auto"/>
        <w:jc w:val="center"/>
        <w:outlineLvl w:val="1"/>
        <w:rPr>
          <w:rFonts w:ascii="Arial" w:eastAsia="Times New Roman" w:hAnsi="Arial" w:cs="Arial"/>
          <w:sz w:val="24"/>
          <w:szCs w:val="24"/>
          <w:lang w:eastAsia="fr-FR"/>
        </w:rPr>
      </w:pPr>
      <w:r w:rsidRPr="001D6A8C">
        <w:rPr>
          <w:rFonts w:ascii="Arial" w:eastAsia="Times New Roman" w:hAnsi="Arial" w:cs="Arial"/>
          <w:sz w:val="24"/>
          <w:szCs w:val="24"/>
          <w:lang w:eastAsia="fr-FR"/>
        </w:rPr>
        <w:t>Quel type de leurre privilégier en hiver ?</w:t>
      </w:r>
    </w:p>
    <w:p w14:paraId="418702B1" w14:textId="62BB8C36" w:rsidR="001D6A8C" w:rsidRPr="001D6A8C" w:rsidRDefault="001D6A8C" w:rsidP="001D6A8C">
      <w:pPr>
        <w:spacing w:after="30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t>La pêche du brochet en hiver nécessite de pêcher lentement, voire même de stopper l’action de votre leurre. A ce jeu</w:t>
      </w:r>
      <w:r>
        <w:rPr>
          <w:rFonts w:ascii="Arial" w:eastAsia="Times New Roman" w:hAnsi="Arial" w:cs="Arial"/>
          <w:sz w:val="24"/>
          <w:szCs w:val="24"/>
          <w:lang w:eastAsia="fr-FR"/>
        </w:rPr>
        <w:t>-</w:t>
      </w:r>
      <w:r w:rsidRPr="001D6A8C">
        <w:rPr>
          <w:rFonts w:ascii="Arial" w:eastAsia="Times New Roman" w:hAnsi="Arial" w:cs="Arial"/>
          <w:sz w:val="24"/>
          <w:szCs w:val="24"/>
          <w:lang w:eastAsia="fr-FR"/>
        </w:rPr>
        <w:t>là, deux types de leurres sortent du lot.</w:t>
      </w:r>
    </w:p>
    <w:p w14:paraId="737F2108" w14:textId="365352E1" w:rsidR="001D6A8C" w:rsidRPr="001D6A8C" w:rsidRDefault="001D6A8C" w:rsidP="001D6A8C">
      <w:pPr>
        <w:spacing w:after="30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t>Premièrement, on retien</w:t>
      </w:r>
      <w:r>
        <w:rPr>
          <w:rFonts w:ascii="Arial" w:eastAsia="Times New Roman" w:hAnsi="Arial" w:cs="Arial"/>
          <w:sz w:val="24"/>
          <w:szCs w:val="24"/>
          <w:lang w:eastAsia="fr-FR"/>
        </w:rPr>
        <w:t>t</w:t>
      </w:r>
      <w:r w:rsidRPr="001D6A8C">
        <w:rPr>
          <w:rFonts w:ascii="Arial" w:eastAsia="Times New Roman" w:hAnsi="Arial" w:cs="Arial"/>
          <w:sz w:val="24"/>
          <w:szCs w:val="24"/>
          <w:lang w:eastAsia="fr-FR"/>
        </w:rPr>
        <w:t xml:space="preserve"> l’utilisation de leurres souples type gros shad pour pêcher le brochet en hiver. Ces derniers vous perme</w:t>
      </w:r>
      <w:r>
        <w:rPr>
          <w:rFonts w:ascii="Arial" w:eastAsia="Times New Roman" w:hAnsi="Arial" w:cs="Arial"/>
          <w:sz w:val="24"/>
          <w:szCs w:val="24"/>
          <w:lang w:eastAsia="fr-FR"/>
        </w:rPr>
        <w:t>t</w:t>
      </w:r>
      <w:r w:rsidRPr="001D6A8C">
        <w:rPr>
          <w:rFonts w:ascii="Arial" w:eastAsia="Times New Roman" w:hAnsi="Arial" w:cs="Arial"/>
          <w:sz w:val="24"/>
          <w:szCs w:val="24"/>
          <w:lang w:eastAsia="fr-FR"/>
        </w:rPr>
        <w:t>t</w:t>
      </w:r>
      <w:r>
        <w:rPr>
          <w:rFonts w:ascii="Arial" w:eastAsia="Times New Roman" w:hAnsi="Arial" w:cs="Arial"/>
          <w:sz w:val="24"/>
          <w:szCs w:val="24"/>
          <w:lang w:eastAsia="fr-FR"/>
        </w:rPr>
        <w:t>e</w:t>
      </w:r>
      <w:r w:rsidRPr="001D6A8C">
        <w:rPr>
          <w:rFonts w:ascii="Arial" w:eastAsia="Times New Roman" w:hAnsi="Arial" w:cs="Arial"/>
          <w:sz w:val="24"/>
          <w:szCs w:val="24"/>
          <w:lang w:eastAsia="fr-FR"/>
        </w:rPr>
        <w:t xml:space="preserve">nt de prospecter toutes les couches d’eau jusqu’au fonds et ce de manière très lente. La récupération linéaire coïncide parfaitement aux attentes du moment. </w:t>
      </w:r>
      <w:r w:rsidR="00C702AC">
        <w:rPr>
          <w:rFonts w:ascii="Arial" w:eastAsia="Times New Roman" w:hAnsi="Arial" w:cs="Arial"/>
          <w:sz w:val="24"/>
          <w:szCs w:val="24"/>
          <w:lang w:eastAsia="fr-FR"/>
        </w:rPr>
        <w:t>On peut</w:t>
      </w:r>
      <w:r w:rsidRPr="001D6A8C">
        <w:rPr>
          <w:rFonts w:ascii="Arial" w:eastAsia="Times New Roman" w:hAnsi="Arial" w:cs="Arial"/>
          <w:sz w:val="24"/>
          <w:szCs w:val="24"/>
          <w:lang w:eastAsia="fr-FR"/>
        </w:rPr>
        <w:t xml:space="preserve"> par ailleurs stopper </w:t>
      </w:r>
      <w:r w:rsidR="00C702AC">
        <w:rPr>
          <w:rFonts w:ascii="Arial" w:eastAsia="Times New Roman" w:hAnsi="Arial" w:cs="Arial"/>
          <w:sz w:val="24"/>
          <w:szCs w:val="24"/>
          <w:lang w:eastAsia="fr-FR"/>
        </w:rPr>
        <w:t>l’</w:t>
      </w:r>
      <w:r w:rsidRPr="001D6A8C">
        <w:rPr>
          <w:rFonts w:ascii="Arial" w:eastAsia="Times New Roman" w:hAnsi="Arial" w:cs="Arial"/>
          <w:sz w:val="24"/>
          <w:szCs w:val="24"/>
          <w:lang w:eastAsia="fr-FR"/>
        </w:rPr>
        <w:t>animation pour reprendre contact avec le fond. Les attaques surviennent très souvent à ce moment précis.</w:t>
      </w:r>
    </w:p>
    <w:p w14:paraId="6F231CD9" w14:textId="77777777" w:rsidR="001D6A8C" w:rsidRDefault="001D6A8C" w:rsidP="001D6A8C">
      <w:pPr>
        <w:spacing w:after="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t>Voici 5 leurres souples que nous aimons utiliser sur le brochet en hiver :</w:t>
      </w:r>
    </w:p>
    <w:p w14:paraId="3AF10C50" w14:textId="77777777" w:rsidR="00C702AC" w:rsidRPr="001D6A8C" w:rsidRDefault="00C702AC" w:rsidP="001D6A8C">
      <w:pPr>
        <w:spacing w:after="0" w:line="240" w:lineRule="auto"/>
        <w:rPr>
          <w:rFonts w:ascii="Arial" w:eastAsia="Times New Roman" w:hAnsi="Arial" w:cs="Arial"/>
          <w:sz w:val="24"/>
          <w:szCs w:val="24"/>
          <w:lang w:eastAsia="fr-FR"/>
        </w:rPr>
      </w:pPr>
    </w:p>
    <w:p w14:paraId="3116B53B" w14:textId="77777777" w:rsidR="001D6A8C" w:rsidRPr="001D6A8C" w:rsidRDefault="001D6A8C" w:rsidP="001D6A8C">
      <w:pPr>
        <w:numPr>
          <w:ilvl w:val="0"/>
          <w:numId w:val="1"/>
        </w:numPr>
        <w:spacing w:after="0" w:line="240" w:lineRule="auto"/>
        <w:ind w:left="1176"/>
        <w:rPr>
          <w:rFonts w:ascii="Arial" w:eastAsia="Times New Roman" w:hAnsi="Arial" w:cs="Arial"/>
          <w:sz w:val="24"/>
          <w:szCs w:val="24"/>
          <w:lang w:eastAsia="fr-FR"/>
        </w:rPr>
      </w:pPr>
      <w:hyperlink r:id="rId7" w:tgtFrame="_blank" w:history="1">
        <w:proofErr w:type="spellStart"/>
        <w:r w:rsidRPr="001D6A8C">
          <w:rPr>
            <w:rFonts w:ascii="Arial" w:eastAsia="Times New Roman" w:hAnsi="Arial" w:cs="Arial"/>
            <w:sz w:val="24"/>
            <w:szCs w:val="24"/>
            <w:lang w:eastAsia="fr-FR"/>
          </w:rPr>
          <w:t>Ilex</w:t>
        </w:r>
        <w:proofErr w:type="spellEnd"/>
        <w:r w:rsidRPr="001D6A8C">
          <w:rPr>
            <w:rFonts w:ascii="Arial" w:eastAsia="Times New Roman" w:hAnsi="Arial" w:cs="Arial"/>
            <w:sz w:val="24"/>
            <w:szCs w:val="24"/>
            <w:lang w:eastAsia="fr-FR"/>
          </w:rPr>
          <w:t xml:space="preserve"> Dexter</w:t>
        </w:r>
      </w:hyperlink>
      <w:hyperlink r:id="rId8" w:tgtFrame="_blank" w:history="1">
        <w:r w:rsidRPr="001D6A8C">
          <w:rPr>
            <w:rFonts w:ascii="Arial" w:eastAsia="Times New Roman" w:hAnsi="Arial" w:cs="Arial"/>
            <w:sz w:val="24"/>
            <w:szCs w:val="24"/>
            <w:lang w:eastAsia="fr-FR"/>
          </w:rPr>
          <w:t> </w:t>
        </w:r>
      </w:hyperlink>
      <w:hyperlink r:id="rId9" w:tgtFrame="_blank" w:history="1">
        <w:r w:rsidRPr="001D6A8C">
          <w:rPr>
            <w:rFonts w:ascii="Arial" w:eastAsia="Times New Roman" w:hAnsi="Arial" w:cs="Arial"/>
            <w:sz w:val="24"/>
            <w:szCs w:val="24"/>
            <w:lang w:eastAsia="fr-FR"/>
          </w:rPr>
          <w:t>Shad 20 cm</w:t>
        </w:r>
      </w:hyperlink>
      <w:r w:rsidRPr="001D6A8C">
        <w:rPr>
          <w:rFonts w:ascii="Arial" w:eastAsia="Times New Roman" w:hAnsi="Arial" w:cs="Arial"/>
          <w:sz w:val="24"/>
          <w:szCs w:val="24"/>
          <w:lang w:eastAsia="fr-FR"/>
        </w:rPr>
        <w:t> pour le brochet en linéaire conventionnel</w:t>
      </w:r>
    </w:p>
    <w:p w14:paraId="4F3370C6" w14:textId="77777777" w:rsidR="001D6A8C" w:rsidRPr="001D6A8C" w:rsidRDefault="001D6A8C" w:rsidP="001D6A8C">
      <w:pPr>
        <w:numPr>
          <w:ilvl w:val="0"/>
          <w:numId w:val="1"/>
        </w:numPr>
        <w:spacing w:after="0" w:line="240" w:lineRule="auto"/>
        <w:ind w:left="1176"/>
        <w:rPr>
          <w:rFonts w:ascii="Arial" w:eastAsia="Times New Roman" w:hAnsi="Arial" w:cs="Arial"/>
          <w:sz w:val="24"/>
          <w:szCs w:val="24"/>
          <w:lang w:eastAsia="fr-FR"/>
        </w:rPr>
      </w:pPr>
      <w:hyperlink r:id="rId10" w:tgtFrame="_blank" w:history="1">
        <w:proofErr w:type="spellStart"/>
        <w:r w:rsidRPr="001D6A8C">
          <w:rPr>
            <w:rFonts w:ascii="Arial" w:eastAsia="Times New Roman" w:hAnsi="Arial" w:cs="Arial"/>
            <w:sz w:val="24"/>
            <w:szCs w:val="24"/>
            <w:lang w:eastAsia="fr-FR"/>
          </w:rPr>
          <w:t>Wolfcreek</w:t>
        </w:r>
        <w:proofErr w:type="spellEnd"/>
        <w:r w:rsidRPr="001D6A8C">
          <w:rPr>
            <w:rFonts w:ascii="Arial" w:eastAsia="Times New Roman" w:hAnsi="Arial" w:cs="Arial"/>
            <w:sz w:val="24"/>
            <w:szCs w:val="24"/>
            <w:lang w:eastAsia="fr-FR"/>
          </w:rPr>
          <w:t xml:space="preserve"> Shad</w:t>
        </w:r>
      </w:hyperlink>
      <w:r w:rsidRPr="001D6A8C">
        <w:rPr>
          <w:rFonts w:ascii="Arial" w:eastAsia="Times New Roman" w:hAnsi="Arial" w:cs="Arial"/>
          <w:sz w:val="24"/>
          <w:szCs w:val="24"/>
          <w:lang w:eastAsia="fr-FR"/>
        </w:rPr>
        <w:t> pour le linéaire à faible vitesse</w:t>
      </w:r>
    </w:p>
    <w:p w14:paraId="037A3BB1" w14:textId="77777777" w:rsidR="001D6A8C" w:rsidRPr="001D6A8C" w:rsidRDefault="001D6A8C" w:rsidP="001D6A8C">
      <w:pPr>
        <w:numPr>
          <w:ilvl w:val="0"/>
          <w:numId w:val="1"/>
        </w:numPr>
        <w:spacing w:after="0" w:line="240" w:lineRule="auto"/>
        <w:ind w:left="1176"/>
        <w:rPr>
          <w:rFonts w:ascii="Arial" w:eastAsia="Times New Roman" w:hAnsi="Arial" w:cs="Arial"/>
          <w:sz w:val="24"/>
          <w:szCs w:val="24"/>
          <w:lang w:eastAsia="fr-FR"/>
        </w:rPr>
      </w:pPr>
      <w:hyperlink r:id="rId11" w:tgtFrame="_blank" w:history="1">
        <w:proofErr w:type="spellStart"/>
        <w:r w:rsidRPr="001D6A8C">
          <w:rPr>
            <w:rFonts w:ascii="Arial" w:eastAsia="Times New Roman" w:hAnsi="Arial" w:cs="Arial"/>
            <w:sz w:val="24"/>
            <w:szCs w:val="24"/>
            <w:lang w:eastAsia="fr-FR"/>
          </w:rPr>
          <w:t>Deps</w:t>
        </w:r>
        <w:proofErr w:type="spellEnd"/>
        <w:r w:rsidRPr="001D6A8C">
          <w:rPr>
            <w:rFonts w:ascii="Arial" w:eastAsia="Times New Roman" w:hAnsi="Arial" w:cs="Arial"/>
            <w:sz w:val="24"/>
            <w:szCs w:val="24"/>
            <w:lang w:eastAsia="fr-FR"/>
          </w:rPr>
          <w:t xml:space="preserve"> </w:t>
        </w:r>
        <w:proofErr w:type="spellStart"/>
        <w:r w:rsidRPr="001D6A8C">
          <w:rPr>
            <w:rFonts w:ascii="Arial" w:eastAsia="Times New Roman" w:hAnsi="Arial" w:cs="Arial"/>
            <w:sz w:val="24"/>
            <w:szCs w:val="24"/>
            <w:lang w:eastAsia="fr-FR"/>
          </w:rPr>
          <w:t>Sakamata</w:t>
        </w:r>
        <w:proofErr w:type="spellEnd"/>
        <w:r w:rsidRPr="001D6A8C">
          <w:rPr>
            <w:rFonts w:ascii="Arial" w:eastAsia="Times New Roman" w:hAnsi="Arial" w:cs="Arial"/>
            <w:sz w:val="24"/>
            <w:szCs w:val="24"/>
            <w:lang w:eastAsia="fr-FR"/>
          </w:rPr>
          <w:t xml:space="preserve"> Shad</w:t>
        </w:r>
      </w:hyperlink>
      <w:r w:rsidRPr="001D6A8C">
        <w:rPr>
          <w:rFonts w:ascii="Arial" w:eastAsia="Times New Roman" w:hAnsi="Arial" w:cs="Arial"/>
          <w:sz w:val="24"/>
          <w:szCs w:val="24"/>
          <w:lang w:eastAsia="fr-FR"/>
        </w:rPr>
        <w:t> pour le brochet en verticale</w:t>
      </w:r>
    </w:p>
    <w:p w14:paraId="0350AE07" w14:textId="77777777" w:rsidR="001D6A8C" w:rsidRPr="001D6A8C" w:rsidRDefault="001D6A8C" w:rsidP="001D6A8C">
      <w:pPr>
        <w:numPr>
          <w:ilvl w:val="0"/>
          <w:numId w:val="1"/>
        </w:numPr>
        <w:spacing w:after="0" w:line="240" w:lineRule="auto"/>
        <w:ind w:left="1176"/>
        <w:rPr>
          <w:rFonts w:ascii="Arial" w:eastAsia="Times New Roman" w:hAnsi="Arial" w:cs="Arial"/>
          <w:sz w:val="24"/>
          <w:szCs w:val="24"/>
          <w:lang w:eastAsia="fr-FR"/>
        </w:rPr>
      </w:pPr>
      <w:hyperlink r:id="rId12" w:tgtFrame="_blank" w:history="1">
        <w:r w:rsidRPr="001D6A8C">
          <w:rPr>
            <w:rFonts w:ascii="Arial" w:eastAsia="Times New Roman" w:hAnsi="Arial" w:cs="Arial"/>
            <w:sz w:val="24"/>
            <w:szCs w:val="24"/>
            <w:lang w:eastAsia="fr-FR"/>
          </w:rPr>
          <w:t xml:space="preserve">CWC </w:t>
        </w:r>
        <w:proofErr w:type="spellStart"/>
        <w:r w:rsidRPr="001D6A8C">
          <w:rPr>
            <w:rFonts w:ascii="Arial" w:eastAsia="Times New Roman" w:hAnsi="Arial" w:cs="Arial"/>
            <w:sz w:val="24"/>
            <w:szCs w:val="24"/>
            <w:lang w:eastAsia="fr-FR"/>
          </w:rPr>
          <w:t>Miuras</w:t>
        </w:r>
        <w:proofErr w:type="spellEnd"/>
        <w:r w:rsidRPr="001D6A8C">
          <w:rPr>
            <w:rFonts w:ascii="Arial" w:eastAsia="Times New Roman" w:hAnsi="Arial" w:cs="Arial"/>
            <w:sz w:val="24"/>
            <w:szCs w:val="24"/>
            <w:lang w:eastAsia="fr-FR"/>
          </w:rPr>
          <w:t xml:space="preserve"> Mouse</w:t>
        </w:r>
      </w:hyperlink>
      <w:r w:rsidRPr="001D6A8C">
        <w:rPr>
          <w:rFonts w:ascii="Arial" w:eastAsia="Times New Roman" w:hAnsi="Arial" w:cs="Arial"/>
          <w:sz w:val="24"/>
          <w:szCs w:val="24"/>
          <w:lang w:eastAsia="fr-FR"/>
        </w:rPr>
        <w:t xml:space="preserve"> pour des pêches très </w:t>
      </w:r>
      <w:proofErr w:type="spellStart"/>
      <w:r w:rsidRPr="001D6A8C">
        <w:rPr>
          <w:rFonts w:ascii="Arial" w:eastAsia="Times New Roman" w:hAnsi="Arial" w:cs="Arial"/>
          <w:sz w:val="24"/>
          <w:szCs w:val="24"/>
          <w:lang w:eastAsia="fr-FR"/>
        </w:rPr>
        <w:t>très</w:t>
      </w:r>
      <w:proofErr w:type="spellEnd"/>
      <w:r w:rsidRPr="001D6A8C">
        <w:rPr>
          <w:rFonts w:ascii="Arial" w:eastAsia="Times New Roman" w:hAnsi="Arial" w:cs="Arial"/>
          <w:sz w:val="24"/>
          <w:szCs w:val="24"/>
          <w:lang w:eastAsia="fr-FR"/>
        </w:rPr>
        <w:t xml:space="preserve"> lentes</w:t>
      </w:r>
    </w:p>
    <w:p w14:paraId="4930E2E9" w14:textId="77777777" w:rsidR="001D6A8C" w:rsidRPr="001D6A8C" w:rsidRDefault="001D6A8C" w:rsidP="001D6A8C">
      <w:pPr>
        <w:numPr>
          <w:ilvl w:val="0"/>
          <w:numId w:val="1"/>
        </w:numPr>
        <w:spacing w:after="0" w:line="240" w:lineRule="auto"/>
        <w:ind w:left="1176"/>
        <w:rPr>
          <w:rFonts w:ascii="Arial" w:eastAsia="Times New Roman" w:hAnsi="Arial" w:cs="Arial"/>
          <w:sz w:val="24"/>
          <w:szCs w:val="24"/>
          <w:lang w:eastAsia="fr-FR"/>
        </w:rPr>
      </w:pPr>
      <w:hyperlink r:id="rId13" w:tgtFrame="_blank" w:history="1">
        <w:proofErr w:type="spellStart"/>
        <w:r w:rsidRPr="001D6A8C">
          <w:rPr>
            <w:rFonts w:ascii="Arial" w:eastAsia="Times New Roman" w:hAnsi="Arial" w:cs="Arial"/>
            <w:sz w:val="24"/>
            <w:szCs w:val="24"/>
            <w:lang w:eastAsia="fr-FR"/>
          </w:rPr>
          <w:t>Megabass</w:t>
        </w:r>
        <w:proofErr w:type="spellEnd"/>
        <w:r w:rsidRPr="001D6A8C">
          <w:rPr>
            <w:rFonts w:ascii="Arial" w:eastAsia="Times New Roman" w:hAnsi="Arial" w:cs="Arial"/>
            <w:sz w:val="24"/>
            <w:szCs w:val="24"/>
            <w:lang w:eastAsia="fr-FR"/>
          </w:rPr>
          <w:t xml:space="preserve"> X-</w:t>
        </w:r>
      </w:hyperlink>
      <w:hyperlink r:id="rId14" w:tgtFrame="_blank" w:history="1">
        <w:r w:rsidRPr="001D6A8C">
          <w:rPr>
            <w:rFonts w:ascii="Arial" w:eastAsia="Times New Roman" w:hAnsi="Arial" w:cs="Arial"/>
            <w:sz w:val="24"/>
            <w:szCs w:val="24"/>
            <w:lang w:eastAsia="fr-FR"/>
          </w:rPr>
          <w:t>Layer </w:t>
        </w:r>
        <w:proofErr w:type="spellStart"/>
      </w:hyperlink>
      <w:hyperlink r:id="rId15" w:tgtFrame="_blank" w:history="1">
        <w:r w:rsidRPr="001D6A8C">
          <w:rPr>
            <w:rFonts w:ascii="Arial" w:eastAsia="Times New Roman" w:hAnsi="Arial" w:cs="Arial"/>
            <w:sz w:val="24"/>
            <w:szCs w:val="24"/>
            <w:lang w:eastAsia="fr-FR"/>
          </w:rPr>
          <w:t>Curly</w:t>
        </w:r>
        <w:proofErr w:type="spellEnd"/>
      </w:hyperlink>
      <w:r w:rsidRPr="001D6A8C">
        <w:rPr>
          <w:rFonts w:ascii="Arial" w:eastAsia="Times New Roman" w:hAnsi="Arial" w:cs="Arial"/>
          <w:sz w:val="24"/>
          <w:szCs w:val="24"/>
          <w:lang w:eastAsia="fr-FR"/>
        </w:rPr>
        <w:t> pour descendre en taille</w:t>
      </w:r>
    </w:p>
    <w:p w14:paraId="21ECBA0E" w14:textId="77777777" w:rsidR="001D6A8C" w:rsidRPr="001D6A8C" w:rsidRDefault="001D6A8C" w:rsidP="001D6A8C">
      <w:pPr>
        <w:numPr>
          <w:ilvl w:val="0"/>
          <w:numId w:val="1"/>
        </w:numPr>
        <w:spacing w:after="0" w:line="240" w:lineRule="auto"/>
        <w:ind w:left="1176"/>
        <w:rPr>
          <w:rFonts w:ascii="Arial" w:eastAsia="Times New Roman" w:hAnsi="Arial" w:cs="Arial"/>
          <w:sz w:val="24"/>
          <w:szCs w:val="24"/>
          <w:lang w:eastAsia="fr-FR"/>
        </w:rPr>
      </w:pPr>
    </w:p>
    <w:p w14:paraId="737DF077" w14:textId="391F74FC" w:rsidR="001D6A8C" w:rsidRPr="001D6A8C" w:rsidRDefault="001D6A8C" w:rsidP="001D6A8C">
      <w:pPr>
        <w:spacing w:after="30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t xml:space="preserve">Deuxièmement, </w:t>
      </w:r>
      <w:r w:rsidR="00C702AC">
        <w:rPr>
          <w:rFonts w:ascii="Arial" w:eastAsia="Times New Roman" w:hAnsi="Arial" w:cs="Arial"/>
          <w:sz w:val="24"/>
          <w:szCs w:val="24"/>
          <w:lang w:eastAsia="fr-FR"/>
        </w:rPr>
        <w:t>l</w:t>
      </w:r>
      <w:r w:rsidRPr="001D6A8C">
        <w:rPr>
          <w:rFonts w:ascii="Arial" w:eastAsia="Times New Roman" w:hAnsi="Arial" w:cs="Arial"/>
          <w:sz w:val="24"/>
          <w:szCs w:val="24"/>
          <w:lang w:eastAsia="fr-FR"/>
        </w:rPr>
        <w:t xml:space="preserve">es </w:t>
      </w:r>
      <w:proofErr w:type="spellStart"/>
      <w:r w:rsidRPr="001D6A8C">
        <w:rPr>
          <w:rFonts w:ascii="Arial" w:eastAsia="Times New Roman" w:hAnsi="Arial" w:cs="Arial"/>
          <w:sz w:val="24"/>
          <w:szCs w:val="24"/>
          <w:lang w:eastAsia="fr-FR"/>
        </w:rPr>
        <w:t>jerkbaits</w:t>
      </w:r>
      <w:proofErr w:type="spellEnd"/>
      <w:r w:rsidRPr="001D6A8C">
        <w:rPr>
          <w:rFonts w:ascii="Arial" w:eastAsia="Times New Roman" w:hAnsi="Arial" w:cs="Arial"/>
          <w:sz w:val="24"/>
          <w:szCs w:val="24"/>
          <w:lang w:eastAsia="fr-FR"/>
        </w:rPr>
        <w:t xml:space="preserve"> </w:t>
      </w:r>
      <w:proofErr w:type="spellStart"/>
      <w:r w:rsidRPr="001D6A8C">
        <w:rPr>
          <w:rFonts w:ascii="Arial" w:eastAsia="Times New Roman" w:hAnsi="Arial" w:cs="Arial"/>
          <w:sz w:val="24"/>
          <w:szCs w:val="24"/>
          <w:lang w:eastAsia="fr-FR"/>
        </w:rPr>
        <w:t>suspending</w:t>
      </w:r>
      <w:proofErr w:type="spellEnd"/>
      <w:r w:rsidRPr="001D6A8C">
        <w:rPr>
          <w:rFonts w:ascii="Arial" w:eastAsia="Times New Roman" w:hAnsi="Arial" w:cs="Arial"/>
          <w:sz w:val="24"/>
          <w:szCs w:val="24"/>
          <w:lang w:eastAsia="fr-FR"/>
        </w:rPr>
        <w:t xml:space="preserve">. </w:t>
      </w:r>
      <w:r w:rsidR="00C702AC">
        <w:rPr>
          <w:rFonts w:ascii="Arial" w:eastAsia="Times New Roman" w:hAnsi="Arial" w:cs="Arial"/>
          <w:sz w:val="24"/>
          <w:szCs w:val="24"/>
          <w:lang w:eastAsia="fr-FR"/>
        </w:rPr>
        <w:t>On</w:t>
      </w:r>
      <w:r w:rsidRPr="001D6A8C">
        <w:rPr>
          <w:rFonts w:ascii="Arial" w:eastAsia="Times New Roman" w:hAnsi="Arial" w:cs="Arial"/>
          <w:sz w:val="24"/>
          <w:szCs w:val="24"/>
          <w:lang w:eastAsia="fr-FR"/>
        </w:rPr>
        <w:t xml:space="preserve"> les utilis</w:t>
      </w:r>
      <w:r w:rsidR="00C702AC">
        <w:rPr>
          <w:rFonts w:ascii="Arial" w:eastAsia="Times New Roman" w:hAnsi="Arial" w:cs="Arial"/>
          <w:sz w:val="24"/>
          <w:szCs w:val="24"/>
          <w:lang w:eastAsia="fr-FR"/>
        </w:rPr>
        <w:t>e</w:t>
      </w:r>
      <w:r w:rsidRPr="001D6A8C">
        <w:rPr>
          <w:rFonts w:ascii="Arial" w:eastAsia="Times New Roman" w:hAnsi="Arial" w:cs="Arial"/>
          <w:sz w:val="24"/>
          <w:szCs w:val="24"/>
          <w:lang w:eastAsia="fr-FR"/>
        </w:rPr>
        <w:t xml:space="preserve"> principalement en pleine journée lorsque les brochets remontent dans la couche d’eau plus chaude lorsque le soleil tape. Pour ce qui est de l’animation, </w:t>
      </w:r>
      <w:r w:rsidR="00C702AC">
        <w:rPr>
          <w:rFonts w:ascii="Arial" w:eastAsia="Times New Roman" w:hAnsi="Arial" w:cs="Arial"/>
          <w:sz w:val="24"/>
          <w:szCs w:val="24"/>
          <w:lang w:eastAsia="fr-FR"/>
        </w:rPr>
        <w:t>on applique</w:t>
      </w:r>
      <w:r w:rsidRPr="001D6A8C">
        <w:rPr>
          <w:rFonts w:ascii="Arial" w:eastAsia="Times New Roman" w:hAnsi="Arial" w:cs="Arial"/>
          <w:sz w:val="24"/>
          <w:szCs w:val="24"/>
          <w:lang w:eastAsia="fr-FR"/>
        </w:rPr>
        <w:t xml:space="preserve"> de gros jerks entrecoupés de longues pauses de plusieurs secondes. Cette animation en </w:t>
      </w:r>
      <w:r w:rsidR="00C702AC">
        <w:rPr>
          <w:rFonts w:ascii="Arial" w:eastAsia="Times New Roman" w:hAnsi="Arial" w:cs="Arial"/>
          <w:sz w:val="24"/>
          <w:szCs w:val="24"/>
          <w:lang w:eastAsia="fr-FR"/>
        </w:rPr>
        <w:t>« </w:t>
      </w:r>
      <w:r w:rsidRPr="001D6A8C">
        <w:rPr>
          <w:rFonts w:ascii="Arial" w:eastAsia="Times New Roman" w:hAnsi="Arial" w:cs="Arial"/>
          <w:sz w:val="24"/>
          <w:szCs w:val="24"/>
          <w:lang w:eastAsia="fr-FR"/>
        </w:rPr>
        <w:t>stop</w:t>
      </w:r>
      <w:r w:rsidR="006D5D94">
        <w:rPr>
          <w:rFonts w:ascii="Arial" w:eastAsia="Times New Roman" w:hAnsi="Arial" w:cs="Arial"/>
          <w:sz w:val="24"/>
          <w:szCs w:val="24"/>
          <w:lang w:eastAsia="fr-FR"/>
        </w:rPr>
        <w:t xml:space="preserve"> </w:t>
      </w:r>
      <w:r w:rsidRPr="001D6A8C">
        <w:rPr>
          <w:rFonts w:ascii="Arial" w:eastAsia="Times New Roman" w:hAnsi="Arial" w:cs="Arial"/>
          <w:sz w:val="24"/>
          <w:szCs w:val="24"/>
          <w:lang w:eastAsia="fr-FR"/>
        </w:rPr>
        <w:t>&amp;</w:t>
      </w:r>
      <w:r w:rsidR="006D5D94">
        <w:rPr>
          <w:rFonts w:ascii="Arial" w:eastAsia="Times New Roman" w:hAnsi="Arial" w:cs="Arial"/>
          <w:sz w:val="24"/>
          <w:szCs w:val="24"/>
          <w:lang w:eastAsia="fr-FR"/>
        </w:rPr>
        <w:t xml:space="preserve"> </w:t>
      </w:r>
      <w:r w:rsidRPr="001D6A8C">
        <w:rPr>
          <w:rFonts w:ascii="Arial" w:eastAsia="Times New Roman" w:hAnsi="Arial" w:cs="Arial"/>
          <w:sz w:val="24"/>
          <w:szCs w:val="24"/>
          <w:lang w:eastAsia="fr-FR"/>
        </w:rPr>
        <w:t>go</w:t>
      </w:r>
      <w:r w:rsidR="00C702AC">
        <w:rPr>
          <w:rFonts w:ascii="Arial" w:eastAsia="Times New Roman" w:hAnsi="Arial" w:cs="Arial"/>
          <w:sz w:val="24"/>
          <w:szCs w:val="24"/>
          <w:lang w:eastAsia="fr-FR"/>
        </w:rPr>
        <w:t> »</w:t>
      </w:r>
      <w:r w:rsidRPr="001D6A8C">
        <w:rPr>
          <w:rFonts w:ascii="Arial" w:eastAsia="Times New Roman" w:hAnsi="Arial" w:cs="Arial"/>
          <w:sz w:val="24"/>
          <w:szCs w:val="24"/>
          <w:lang w:eastAsia="fr-FR"/>
        </w:rPr>
        <w:t xml:space="preserve"> est radicale pour faire venir lentement les brochets et déclencher l’attaque.</w:t>
      </w:r>
    </w:p>
    <w:p w14:paraId="417F04AF" w14:textId="77777777" w:rsidR="001D6A8C" w:rsidRDefault="001D6A8C" w:rsidP="001D6A8C">
      <w:pPr>
        <w:spacing w:after="0" w:line="240" w:lineRule="auto"/>
        <w:rPr>
          <w:rFonts w:ascii="Arial" w:eastAsia="Times New Roman" w:hAnsi="Arial" w:cs="Arial"/>
          <w:sz w:val="24"/>
          <w:szCs w:val="24"/>
          <w:lang w:eastAsia="fr-FR"/>
        </w:rPr>
      </w:pPr>
      <w:r w:rsidRPr="001D6A8C">
        <w:rPr>
          <w:rFonts w:ascii="Arial" w:eastAsia="Times New Roman" w:hAnsi="Arial" w:cs="Arial"/>
          <w:sz w:val="24"/>
          <w:szCs w:val="24"/>
          <w:lang w:eastAsia="fr-FR"/>
        </w:rPr>
        <w:t xml:space="preserve">Voici 5 </w:t>
      </w:r>
      <w:proofErr w:type="spellStart"/>
      <w:r w:rsidRPr="001D6A8C">
        <w:rPr>
          <w:rFonts w:ascii="Arial" w:eastAsia="Times New Roman" w:hAnsi="Arial" w:cs="Arial"/>
          <w:sz w:val="24"/>
          <w:szCs w:val="24"/>
          <w:lang w:eastAsia="fr-FR"/>
        </w:rPr>
        <w:t>Jerkbaits</w:t>
      </w:r>
      <w:proofErr w:type="spellEnd"/>
      <w:r w:rsidRPr="001D6A8C">
        <w:rPr>
          <w:rFonts w:ascii="Arial" w:eastAsia="Times New Roman" w:hAnsi="Arial" w:cs="Arial"/>
          <w:sz w:val="24"/>
          <w:szCs w:val="24"/>
          <w:lang w:eastAsia="fr-FR"/>
        </w:rPr>
        <w:t xml:space="preserve"> que nous aimons utiliser sur le brochet en hiver :</w:t>
      </w:r>
    </w:p>
    <w:p w14:paraId="52F546A7" w14:textId="77777777" w:rsidR="00C702AC" w:rsidRPr="001D6A8C" w:rsidRDefault="00C702AC" w:rsidP="001D6A8C">
      <w:pPr>
        <w:spacing w:after="0" w:line="240" w:lineRule="auto"/>
        <w:rPr>
          <w:rFonts w:ascii="Arial" w:eastAsia="Times New Roman" w:hAnsi="Arial" w:cs="Arial"/>
          <w:sz w:val="24"/>
          <w:szCs w:val="24"/>
          <w:lang w:eastAsia="fr-FR"/>
        </w:rPr>
      </w:pPr>
    </w:p>
    <w:p w14:paraId="40E3865D" w14:textId="77777777" w:rsidR="001D6A8C" w:rsidRPr="001D6A8C" w:rsidRDefault="001D6A8C" w:rsidP="001D6A8C">
      <w:pPr>
        <w:numPr>
          <w:ilvl w:val="0"/>
          <w:numId w:val="2"/>
        </w:numPr>
        <w:spacing w:after="0" w:line="240" w:lineRule="auto"/>
        <w:ind w:left="1176"/>
        <w:rPr>
          <w:rFonts w:ascii="Arial" w:eastAsia="Times New Roman" w:hAnsi="Arial" w:cs="Arial"/>
          <w:sz w:val="24"/>
          <w:szCs w:val="24"/>
          <w:lang w:eastAsia="fr-FR"/>
        </w:rPr>
      </w:pPr>
      <w:hyperlink r:id="rId16" w:tgtFrame="_blank" w:history="1">
        <w:r w:rsidRPr="001D6A8C">
          <w:rPr>
            <w:rFonts w:ascii="Arial" w:eastAsia="Times New Roman" w:hAnsi="Arial" w:cs="Arial"/>
            <w:sz w:val="24"/>
            <w:szCs w:val="24"/>
            <w:lang w:eastAsia="fr-FR"/>
          </w:rPr>
          <w:t>OSP </w:t>
        </w:r>
      </w:hyperlink>
      <w:hyperlink r:id="rId17" w:tgtFrame="_blank" w:history="1">
        <w:r w:rsidRPr="001D6A8C">
          <w:rPr>
            <w:rFonts w:ascii="Arial" w:eastAsia="Times New Roman" w:hAnsi="Arial" w:cs="Arial"/>
            <w:sz w:val="24"/>
            <w:szCs w:val="24"/>
            <w:lang w:eastAsia="fr-FR"/>
          </w:rPr>
          <w:t>Rudra</w:t>
        </w:r>
      </w:hyperlink>
    </w:p>
    <w:p w14:paraId="73A680FD" w14:textId="77777777" w:rsidR="001D6A8C" w:rsidRPr="001D6A8C" w:rsidRDefault="001D6A8C" w:rsidP="001D6A8C">
      <w:pPr>
        <w:numPr>
          <w:ilvl w:val="0"/>
          <w:numId w:val="2"/>
        </w:numPr>
        <w:spacing w:after="0" w:line="240" w:lineRule="auto"/>
        <w:ind w:left="1176"/>
        <w:rPr>
          <w:rFonts w:ascii="Arial" w:eastAsia="Times New Roman" w:hAnsi="Arial" w:cs="Arial"/>
          <w:sz w:val="24"/>
          <w:szCs w:val="24"/>
          <w:lang w:eastAsia="fr-FR"/>
        </w:rPr>
      </w:pPr>
      <w:hyperlink r:id="rId18" w:tgtFrame="_blank" w:history="1">
        <w:proofErr w:type="spellStart"/>
        <w:r w:rsidRPr="001D6A8C">
          <w:rPr>
            <w:rFonts w:ascii="Arial" w:eastAsia="Times New Roman" w:hAnsi="Arial" w:cs="Arial"/>
            <w:sz w:val="24"/>
            <w:szCs w:val="24"/>
            <w:lang w:eastAsia="fr-FR"/>
          </w:rPr>
          <w:t>Megabass</w:t>
        </w:r>
        <w:proofErr w:type="spellEnd"/>
        <w:r w:rsidRPr="001D6A8C">
          <w:rPr>
            <w:rFonts w:ascii="Arial" w:eastAsia="Times New Roman" w:hAnsi="Arial" w:cs="Arial"/>
            <w:sz w:val="24"/>
            <w:szCs w:val="24"/>
            <w:lang w:eastAsia="fr-FR"/>
          </w:rPr>
          <w:t xml:space="preserve"> Vision One</w:t>
        </w:r>
      </w:hyperlink>
      <w:hyperlink r:id="rId19" w:tgtFrame="_blank" w:history="1">
        <w:r w:rsidRPr="001D6A8C">
          <w:rPr>
            <w:rFonts w:ascii="Arial" w:eastAsia="Times New Roman" w:hAnsi="Arial" w:cs="Arial"/>
            <w:sz w:val="24"/>
            <w:szCs w:val="24"/>
            <w:lang w:eastAsia="fr-FR"/>
          </w:rPr>
          <w:t> </w:t>
        </w:r>
        <w:proofErr w:type="spellStart"/>
      </w:hyperlink>
      <w:hyperlink r:id="rId20" w:tgtFrame="_blank" w:history="1">
        <w:r w:rsidRPr="001D6A8C">
          <w:rPr>
            <w:rFonts w:ascii="Arial" w:eastAsia="Times New Roman" w:hAnsi="Arial" w:cs="Arial"/>
            <w:sz w:val="24"/>
            <w:szCs w:val="24"/>
            <w:lang w:eastAsia="fr-FR"/>
          </w:rPr>
          <w:t>Ten</w:t>
        </w:r>
        <w:proofErr w:type="spellEnd"/>
      </w:hyperlink>
    </w:p>
    <w:p w14:paraId="55AF56A1" w14:textId="77777777" w:rsidR="001D6A8C" w:rsidRPr="001D6A8C" w:rsidRDefault="001D6A8C" w:rsidP="001D6A8C">
      <w:pPr>
        <w:numPr>
          <w:ilvl w:val="0"/>
          <w:numId w:val="2"/>
        </w:numPr>
        <w:spacing w:after="0" w:line="240" w:lineRule="auto"/>
        <w:ind w:left="1176"/>
        <w:rPr>
          <w:rFonts w:ascii="Arial" w:eastAsia="Times New Roman" w:hAnsi="Arial" w:cs="Arial"/>
          <w:sz w:val="24"/>
          <w:szCs w:val="24"/>
          <w:lang w:eastAsia="fr-FR"/>
        </w:rPr>
      </w:pPr>
      <w:hyperlink r:id="rId21" w:tgtFrame="_blank" w:history="1">
        <w:r w:rsidRPr="001D6A8C">
          <w:rPr>
            <w:rFonts w:ascii="Arial" w:eastAsia="Times New Roman" w:hAnsi="Arial" w:cs="Arial"/>
            <w:sz w:val="24"/>
            <w:szCs w:val="24"/>
            <w:lang w:eastAsia="fr-FR"/>
          </w:rPr>
          <w:t xml:space="preserve">Lucky Craft </w:t>
        </w:r>
        <w:proofErr w:type="spellStart"/>
        <w:r w:rsidRPr="001D6A8C">
          <w:rPr>
            <w:rFonts w:ascii="Arial" w:eastAsia="Times New Roman" w:hAnsi="Arial" w:cs="Arial"/>
            <w:sz w:val="24"/>
            <w:szCs w:val="24"/>
            <w:lang w:eastAsia="fr-FR"/>
          </w:rPr>
          <w:t>B’Freeze</w:t>
        </w:r>
        <w:proofErr w:type="spellEnd"/>
        <w:r w:rsidRPr="001D6A8C">
          <w:rPr>
            <w:rFonts w:ascii="Arial" w:eastAsia="Times New Roman" w:hAnsi="Arial" w:cs="Arial"/>
            <w:sz w:val="24"/>
            <w:szCs w:val="24"/>
            <w:lang w:eastAsia="fr-FR"/>
          </w:rPr>
          <w:t xml:space="preserve"> Pointer 100 SP</w:t>
        </w:r>
      </w:hyperlink>
    </w:p>
    <w:p w14:paraId="429B4DE8" w14:textId="77777777" w:rsidR="001D6A8C" w:rsidRPr="001D6A8C" w:rsidRDefault="001D6A8C" w:rsidP="001D6A8C">
      <w:pPr>
        <w:numPr>
          <w:ilvl w:val="0"/>
          <w:numId w:val="2"/>
        </w:numPr>
        <w:spacing w:after="0" w:line="240" w:lineRule="auto"/>
        <w:ind w:left="1176"/>
        <w:rPr>
          <w:rFonts w:ascii="Arial" w:eastAsia="Times New Roman" w:hAnsi="Arial" w:cs="Arial"/>
          <w:sz w:val="24"/>
          <w:szCs w:val="24"/>
          <w:lang w:eastAsia="fr-FR"/>
        </w:rPr>
      </w:pPr>
      <w:hyperlink r:id="rId22" w:tgtFrame="_blank" w:history="1">
        <w:proofErr w:type="spellStart"/>
        <w:r w:rsidRPr="001D6A8C">
          <w:rPr>
            <w:rFonts w:ascii="Arial" w:eastAsia="Times New Roman" w:hAnsi="Arial" w:cs="Arial"/>
            <w:sz w:val="24"/>
            <w:szCs w:val="24"/>
            <w:lang w:eastAsia="fr-FR"/>
          </w:rPr>
          <w:t>Illex</w:t>
        </w:r>
        <w:proofErr w:type="spellEnd"/>
        <w:r w:rsidRPr="001D6A8C">
          <w:rPr>
            <w:rFonts w:ascii="Arial" w:eastAsia="Times New Roman" w:hAnsi="Arial" w:cs="Arial"/>
            <w:sz w:val="24"/>
            <w:szCs w:val="24"/>
            <w:lang w:eastAsia="fr-FR"/>
          </w:rPr>
          <w:t xml:space="preserve"> </w:t>
        </w:r>
        <w:proofErr w:type="spellStart"/>
        <w:r w:rsidRPr="001D6A8C">
          <w:rPr>
            <w:rFonts w:ascii="Arial" w:eastAsia="Times New Roman" w:hAnsi="Arial" w:cs="Arial"/>
            <w:sz w:val="24"/>
            <w:szCs w:val="24"/>
            <w:lang w:eastAsia="fr-FR"/>
          </w:rPr>
          <w:t>Mag</w:t>
        </w:r>
        <w:proofErr w:type="spellEnd"/>
        <w:r w:rsidRPr="001D6A8C">
          <w:rPr>
            <w:rFonts w:ascii="Arial" w:eastAsia="Times New Roman" w:hAnsi="Arial" w:cs="Arial"/>
            <w:sz w:val="24"/>
            <w:szCs w:val="24"/>
            <w:lang w:eastAsia="fr-FR"/>
          </w:rPr>
          <w:t xml:space="preserve"> Squad 12.8 cm</w:t>
        </w:r>
      </w:hyperlink>
    </w:p>
    <w:p w14:paraId="7E3279B5" w14:textId="74B39FD3" w:rsidR="00C13164" w:rsidRPr="006D5D94" w:rsidRDefault="001D6A8C" w:rsidP="001D6A8C">
      <w:pPr>
        <w:numPr>
          <w:ilvl w:val="0"/>
          <w:numId w:val="2"/>
        </w:numPr>
        <w:spacing w:after="0" w:line="240" w:lineRule="auto"/>
        <w:ind w:left="1176"/>
        <w:rPr>
          <w:rFonts w:ascii="Arial" w:eastAsia="Times New Roman" w:hAnsi="Arial" w:cs="Arial"/>
          <w:sz w:val="24"/>
          <w:szCs w:val="24"/>
          <w:lang w:eastAsia="fr-FR"/>
        </w:rPr>
      </w:pPr>
      <w:hyperlink r:id="rId23" w:tgtFrame="_blank" w:history="1">
        <w:r w:rsidRPr="001D6A8C">
          <w:rPr>
            <w:rFonts w:ascii="Arial" w:eastAsia="Times New Roman" w:hAnsi="Arial" w:cs="Arial"/>
            <w:sz w:val="24"/>
            <w:szCs w:val="24"/>
            <w:lang w:eastAsia="fr-FR"/>
          </w:rPr>
          <w:t xml:space="preserve">Duo </w:t>
        </w:r>
        <w:proofErr w:type="spellStart"/>
        <w:r w:rsidRPr="001D6A8C">
          <w:rPr>
            <w:rFonts w:ascii="Arial" w:eastAsia="Times New Roman" w:hAnsi="Arial" w:cs="Arial"/>
            <w:sz w:val="24"/>
            <w:szCs w:val="24"/>
            <w:lang w:eastAsia="fr-FR"/>
          </w:rPr>
          <w:t>Realis</w:t>
        </w:r>
        <w:proofErr w:type="spellEnd"/>
        <w:r w:rsidRPr="001D6A8C">
          <w:rPr>
            <w:rFonts w:ascii="Arial" w:eastAsia="Times New Roman" w:hAnsi="Arial" w:cs="Arial"/>
            <w:sz w:val="24"/>
            <w:szCs w:val="24"/>
            <w:lang w:eastAsia="fr-FR"/>
          </w:rPr>
          <w:t xml:space="preserve"> </w:t>
        </w:r>
        <w:proofErr w:type="spellStart"/>
        <w:r w:rsidRPr="001D6A8C">
          <w:rPr>
            <w:rFonts w:ascii="Arial" w:eastAsia="Times New Roman" w:hAnsi="Arial" w:cs="Arial"/>
            <w:sz w:val="24"/>
            <w:szCs w:val="24"/>
            <w:lang w:eastAsia="fr-FR"/>
          </w:rPr>
          <w:t>Jerkbait</w:t>
        </w:r>
        <w:proofErr w:type="spellEnd"/>
        <w:r w:rsidRPr="001D6A8C">
          <w:rPr>
            <w:rFonts w:ascii="Arial" w:eastAsia="Times New Roman" w:hAnsi="Arial" w:cs="Arial"/>
            <w:sz w:val="24"/>
            <w:szCs w:val="24"/>
            <w:lang w:eastAsia="fr-FR"/>
          </w:rPr>
          <w:t xml:space="preserve"> SP</w:t>
        </w:r>
      </w:hyperlink>
    </w:p>
    <w:sectPr w:rsidR="00C13164" w:rsidRPr="006D5D94" w:rsidSect="001D6A8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C5E76"/>
    <w:multiLevelType w:val="multilevel"/>
    <w:tmpl w:val="38707C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86001"/>
    <w:multiLevelType w:val="multilevel"/>
    <w:tmpl w:val="B68A7F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3194506">
    <w:abstractNumId w:val="0"/>
  </w:num>
  <w:num w:numId="2" w16cid:durableId="1012417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A8C"/>
    <w:rsid w:val="001D6A8C"/>
    <w:rsid w:val="006D5D94"/>
    <w:rsid w:val="00B039B7"/>
    <w:rsid w:val="00C13164"/>
    <w:rsid w:val="00C702AC"/>
    <w:rsid w:val="00CF6E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FA8A4"/>
  <w15:chartTrackingRefBased/>
  <w15:docId w15:val="{EEAA589B-29F8-42F5-9E91-EA7499B99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5637069">
      <w:bodyDiv w:val="1"/>
      <w:marLeft w:val="0"/>
      <w:marRight w:val="0"/>
      <w:marTop w:val="0"/>
      <w:marBottom w:val="0"/>
      <w:divBdr>
        <w:top w:val="none" w:sz="0" w:space="0" w:color="auto"/>
        <w:left w:val="none" w:sz="0" w:space="0" w:color="auto"/>
        <w:bottom w:val="none" w:sz="0" w:space="0" w:color="auto"/>
        <w:right w:val="none" w:sz="0" w:space="0" w:color="auto"/>
      </w:divBdr>
      <w:divsChild>
        <w:div w:id="784082474">
          <w:marLeft w:val="0"/>
          <w:marRight w:val="0"/>
          <w:marTop w:val="75"/>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dd.ly/3NC1IX0" TargetMode="External"/><Relationship Id="rId13" Type="http://schemas.openxmlformats.org/officeDocument/2006/relationships/hyperlink" Target="https://www.pacificpeche.com/c/carnassier/leurres/leurres-souples/grubs/p/leurre-souple-grub-megabass-x-layer-curly-17cm-22g-x4/146082.html" TargetMode="External"/><Relationship Id="rId18" Type="http://schemas.openxmlformats.org/officeDocument/2006/relationships/hyperlink" Target="https://clk.tradedoubler.com/click?p=318405&amp;a=3232120&amp;url=https%3A%2F%2Fwww.pacificpeche.com%2Fc%2Fcarnassier%2Fleurres%2Fpoissons-nageurs%2Fjerkbaits-minnows%2Fp%2Fleurre-dur-jerkbait-megabass-vision-oneten-110-fw-11cm-14g%2F19484.html" TargetMode="External"/><Relationship Id="rId3" Type="http://schemas.openxmlformats.org/officeDocument/2006/relationships/settings" Target="settings.xml"/><Relationship Id="rId21" Type="http://schemas.openxmlformats.org/officeDocument/2006/relationships/hyperlink" Target="https://tidd.ly/46EDORO" TargetMode="External"/><Relationship Id="rId7" Type="http://schemas.openxmlformats.org/officeDocument/2006/relationships/hyperlink" Target="https://clk.tradedoubler.com/click?p=318405&amp;a=3232120&amp;url=https%3A%2F%2Fwww.pacificpeche.com%2Fc%2Fcarnassier%2Fleurres%2Fleurres-souples%2Fshads%2Fp%2Fleurre-souple-shad-illex-dexter-shad-200-17.5cm-47g%2F201155.html" TargetMode="External"/><Relationship Id="rId12" Type="http://schemas.openxmlformats.org/officeDocument/2006/relationships/hyperlink" Target="https://tidd.ly/3V62Lku" TargetMode="External"/><Relationship Id="rId17" Type="http://schemas.openxmlformats.org/officeDocument/2006/relationships/hyperlink" Target="https://tidd.ly/3zuXjx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lk.tradedoubler.com/click?p=318405&amp;a=3232120&amp;url=https%3A%2F%2Fwww.pacificpeche.com%2Fc%2Fcarnassier%2Fleurres%2Fpoissons-nageurs%2Fjerkbaits-minnows%2Fp%2Fleurre-dur-jerkbait-osp-rudra-130-sp-13cm-20g%2F202481.html" TargetMode="External"/><Relationship Id="rId20" Type="http://schemas.openxmlformats.org/officeDocument/2006/relationships/hyperlink" Target="https://clk.tradedoubler.com/click?p=318405&amp;a=3232120&amp;url=https%3A%2F%2Fwww.pacificpeche.com%2Fc%2Fcarnassier%2Fleurres%2Fpoissons-nageurs%2Fjerkbaits-minnows%2Fp%2Fleurre-dur-jerkbait-megabass-vision-oneten-110-fw-11cm-14g%2F19484.htm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tidd.ly/3QaCXCT"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www.pacificpeche.com/c/carnassier/leurres/leurres-souples/grubs/p/leurre-souple-grub-megabass-x-layer-curly-17cm-22g-x4/146082.html" TargetMode="External"/><Relationship Id="rId23" Type="http://schemas.openxmlformats.org/officeDocument/2006/relationships/hyperlink" Target="https://clk.tradedoubler.com/click?p=318405&amp;a=3232120&amp;url=https%3A%2F%2Fwww.pacificpeche.com%2Fc%2Fcarnassier%2Fleurres%2Fpoissons-nageurs%2Fjerkbaits-minnows%2Fp%2Fleurre-dur-jerkbait-duo-realis-kerkbait-120-sp-pike-ltd-12cm-18g%2F133866.html" TargetMode="External"/><Relationship Id="rId10" Type="http://schemas.openxmlformats.org/officeDocument/2006/relationships/hyperlink" Target="https://tidd.ly/41QirdU" TargetMode="External"/><Relationship Id="rId19" Type="http://schemas.openxmlformats.org/officeDocument/2006/relationships/hyperlink" Target="https://tidd.ly/3vbcMUK" TargetMode="External"/><Relationship Id="rId4" Type="http://schemas.openxmlformats.org/officeDocument/2006/relationships/webSettings" Target="webSettings.xml"/><Relationship Id="rId9" Type="http://schemas.openxmlformats.org/officeDocument/2006/relationships/hyperlink" Target="https://click.linksynergy.com/link?id=BMk3uMREpus&amp;offerid=1549960.448066559125647950366966&amp;type=2&amp;murl=https%3a%2f%2fwww.decathlon.fr%2fp%2fleurre-souple-dexter-shad-200-bright-rudd%2f_%2fR-p-351800%3fmc%3d8861267" TargetMode="External"/><Relationship Id="rId14" Type="http://schemas.openxmlformats.org/officeDocument/2006/relationships/hyperlink" Target="https://tidd.ly/4aHJXzA" TargetMode="External"/><Relationship Id="rId22" Type="http://schemas.openxmlformats.org/officeDocument/2006/relationships/hyperlink" Target="https://tidd.ly/3RMXxd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1032</Words>
  <Characters>5677</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Diot</dc:creator>
  <cp:keywords/>
  <dc:description/>
  <cp:lastModifiedBy>Jean-Pierre Diot</cp:lastModifiedBy>
  <cp:revision>3</cp:revision>
  <dcterms:created xsi:type="dcterms:W3CDTF">2024-11-21T08:16:00Z</dcterms:created>
  <dcterms:modified xsi:type="dcterms:W3CDTF">2024-11-21T08:59:00Z</dcterms:modified>
</cp:coreProperties>
</file>