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LA PÊCHE AU COUP, quelques rappels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Ces différents tableaux ne concernent pas la pêche en carpodrome.</w:t>
      </w:r>
    </w:p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1.- </w:t>
      </w:r>
      <w:r>
        <w:rPr>
          <w:sz w:val="28"/>
          <w:szCs w:val="28"/>
          <w:u w:val="single"/>
        </w:rPr>
        <w:t>Le choix de l’élastique</w:t>
      </w:r>
    </w:p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L’élastique intérieur du scion doit avoir une résistance en fonction du bief (étang, rivière, canal) mais aussi du poisson recherché.</w:t>
      </w:r>
    </w:p>
    <w:tbl>
      <w:tblPr>
        <w:tblW w:w="1003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11"/>
        <w:gridCol w:w="3212"/>
        <w:gridCol w:w="3608"/>
      </w:tblGrid>
      <w:tr>
        <w:trPr/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Etang et canal</w:t>
            </w: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Rivière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Poisson recherché</w:t>
            </w:r>
          </w:p>
        </w:tc>
      </w:tr>
      <w:tr>
        <w:trPr/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0,50 mm à 0,70 mm</w:t>
            </w: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0,60 mm à 0,70 mm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Ablette et petit poisson</w:t>
            </w:r>
          </w:p>
        </w:tc>
      </w:tr>
      <w:tr>
        <w:trPr/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0,60 mm à 0,80 mm</w:t>
            </w: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0,80 mm à 1,00 mm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Gardon et petite brème</w:t>
            </w:r>
          </w:p>
        </w:tc>
      </w:tr>
      <w:tr>
        <w:trPr/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0,80 mm à 1,00 mm</w:t>
            </w: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1,00 mm à 1,20 mm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Brème et gros gardon</w:t>
            </w:r>
          </w:p>
        </w:tc>
      </w:tr>
      <w:tr>
        <w:trPr/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 xml:space="preserve">1,00 mm à 1,20 mm </w:t>
            </w: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1,20 mm à 1,40 mm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Tanche et carpe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2.- </w:t>
      </w:r>
      <w:r>
        <w:rPr>
          <w:sz w:val="28"/>
          <w:szCs w:val="28"/>
          <w:u w:val="single"/>
        </w:rPr>
        <w:t>Le corps de ligne</w:t>
      </w:r>
    </w:p>
    <w:tbl>
      <w:tblPr>
        <w:tblW w:w="719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3827"/>
      </w:tblGrid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Diamètre en mm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Poisson recherché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0,08 mm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Ablette et petit poisson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0,10 mm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Gardon et petite brème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0,12 mm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Brème et gros gardon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0,14 mm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 xml:space="preserve">Tanche 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0,16 à 0,22 mm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Carpe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3.- </w:t>
      </w:r>
      <w:r>
        <w:rPr>
          <w:sz w:val="28"/>
          <w:szCs w:val="28"/>
          <w:u w:val="single"/>
        </w:rPr>
        <w:t>Le choix du flotteur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Il existe 5 formes de flotteurs : 2 sortes de goutte d’eau, boule, fusiforme et plat.</w:t>
      </w:r>
    </w:p>
    <w:tbl>
      <w:tblPr>
        <w:tblW w:w="1031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834"/>
        <w:gridCol w:w="5529"/>
      </w:tblGrid>
      <w:tr>
        <w:trPr/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Poids en gr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Forme conseillée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Spécificités</w:t>
            </w:r>
          </w:p>
        </w:tc>
      </w:tr>
      <w:tr>
        <w:trPr/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0,10 à 0,30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Fusiforme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Ablette et petit poisson</w:t>
            </w:r>
          </w:p>
        </w:tc>
      </w:tr>
      <w:tr>
        <w:trPr/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0,40 à 0,80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Goutte d’eau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Gardon et petite brème</w:t>
            </w:r>
          </w:p>
        </w:tc>
      </w:tr>
      <w:tr>
        <w:trPr/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01,00 à 01,50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Goutte d’eau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Brème et gros gardon en étang et canal</w:t>
            </w:r>
          </w:p>
        </w:tc>
      </w:tr>
      <w:tr>
        <w:trPr/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02,00 à 04,00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Boule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Brème et gros gardon  en rivière lente</w:t>
            </w:r>
          </w:p>
        </w:tc>
      </w:tr>
      <w:tr>
        <w:trPr/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 xml:space="preserve">05,00 à 08,00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Boule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Brème et gros gardon en rivière rapide</w:t>
            </w:r>
          </w:p>
        </w:tc>
      </w:tr>
      <w:tr>
        <w:trPr/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 xml:space="preserve">10,00 à 40,00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Fusiforme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Pêche bloquée brème et gardon en rivière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4.- </w:t>
      </w:r>
      <w:r>
        <w:rPr>
          <w:sz w:val="28"/>
          <w:szCs w:val="28"/>
          <w:u w:val="single"/>
        </w:rPr>
        <w:t>Les plombs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Une ligne type est composée de </w:t>
      </w:r>
      <w:r>
        <w:rPr>
          <w:i/>
          <w:sz w:val="28"/>
          <w:szCs w:val="28"/>
        </w:rPr>
        <w:t>3 masses différentes</w:t>
      </w:r>
      <w:r>
        <w:rPr>
          <w:sz w:val="28"/>
          <w:szCs w:val="28"/>
        </w:rPr>
        <w:t xml:space="preserve"> de plombs :                               - la plombée principale (5 plombs maximum)                                                              - la plombée intermédiaire  (1 ou 2 maximum)                                                              - le plomb de touche, placé juste au dessus du bas de ligne.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Chaque groupe étant séparé d’une dizaine de centimètres.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 xml:space="preserve">Boite de plombs de la marque SENSAS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</w:t>
      </w:r>
    </w:p>
    <w:tbl>
      <w:tblPr>
        <w:tblW w:w="960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0"/>
        <w:gridCol w:w="852"/>
        <w:gridCol w:w="850"/>
        <w:gridCol w:w="851"/>
        <w:gridCol w:w="850"/>
        <w:gridCol w:w="850"/>
        <w:gridCol w:w="850"/>
        <w:gridCol w:w="851"/>
        <w:gridCol w:w="850"/>
        <w:gridCol w:w="852"/>
      </w:tblGrid>
      <w:tr>
        <w:trPr/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 du Plomb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SSG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5/0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AAA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n°4</w:t>
            </w:r>
          </w:p>
        </w:tc>
      </w:tr>
      <w:tr>
        <w:trPr/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Poids en gr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 xml:space="preserve">1,8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 xml:space="preserve">1,05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0,20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0,17</w:t>
            </w:r>
          </w:p>
        </w:tc>
      </w:tr>
      <w:tr>
        <w:trPr/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 du Plomb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n°12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n°13</w:t>
            </w:r>
          </w:p>
        </w:tc>
      </w:tr>
      <w:tr>
        <w:trPr/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-108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 xml:space="preserve">Poids en gr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0,02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0,01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Exemples de plombage avec les références ci-dessus</w:t>
      </w:r>
    </w:p>
    <w:tbl>
      <w:tblPr>
        <w:tblW w:w="9640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8"/>
        <w:gridCol w:w="1118"/>
        <w:gridCol w:w="1026"/>
        <w:gridCol w:w="992"/>
        <w:gridCol w:w="993"/>
        <w:gridCol w:w="992"/>
        <w:gridCol w:w="992"/>
        <w:gridCol w:w="1135"/>
        <w:gridCol w:w="1134"/>
      </w:tblGrid>
      <w:tr>
        <w:trPr>
          <w:trHeight w:val="457" w:hRule="atLeast"/>
        </w:trPr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Flotteur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en gr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kern w:val="0"/>
                <w:sz w:val="24"/>
                <w:szCs w:val="24"/>
                <w:lang w:val="fr-FR" w:eastAsia="en-US" w:bidi="ar-SA"/>
              </w:rPr>
              <w:t>Pb n°4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kern w:val="0"/>
                <w:sz w:val="24"/>
                <w:szCs w:val="24"/>
                <w:lang w:val="fr-FR" w:eastAsia="en-US" w:bidi="ar-SA"/>
              </w:rPr>
              <w:t>Pb n°5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kern w:val="0"/>
                <w:sz w:val="24"/>
                <w:szCs w:val="24"/>
                <w:lang w:val="fr-FR" w:eastAsia="en-US" w:bidi="ar-SA"/>
              </w:rPr>
              <w:t>Pb n°6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kern w:val="0"/>
                <w:sz w:val="24"/>
                <w:szCs w:val="24"/>
                <w:lang w:val="fr-FR" w:eastAsia="en-US" w:bidi="ar-SA"/>
              </w:rPr>
              <w:t>Pb n°7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kern w:val="0"/>
                <w:sz w:val="24"/>
                <w:szCs w:val="24"/>
                <w:lang w:val="fr-FR" w:eastAsia="en-US" w:bidi="ar-SA"/>
              </w:rPr>
              <w:t>Pb n°8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kern w:val="0"/>
                <w:sz w:val="24"/>
                <w:szCs w:val="24"/>
                <w:lang w:val="fr-FR" w:eastAsia="en-US" w:bidi="ar-SA"/>
              </w:rPr>
              <w:t>Pb n°9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kern w:val="0"/>
                <w:sz w:val="24"/>
                <w:szCs w:val="24"/>
                <w:lang w:val="fr-FR" w:eastAsia="en-US" w:bidi="ar-SA"/>
              </w:rPr>
              <w:t>Pb n°10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kern w:val="0"/>
                <w:sz w:val="24"/>
                <w:szCs w:val="24"/>
                <w:lang w:val="fr-FR" w:eastAsia="en-US" w:bidi="ar-SA"/>
              </w:rPr>
              <w:t>Pb n°12</w:t>
            </w:r>
          </w:p>
        </w:tc>
      </w:tr>
      <w:tr>
        <w:trPr/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0,30 gr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</w:t>
            </w:r>
          </w:p>
        </w:tc>
      </w:tr>
      <w:tr>
        <w:trPr/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0,60 gr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</w:tr>
      <w:tr>
        <w:trPr/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0,80 gr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</w:tr>
      <w:tr>
        <w:trPr/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1,00 gr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4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L’arrivée des billes percée, utilisées pour la plombée principale, a fortement réduit l’utilisation des olivettes. La bille percée est égale à environ les 2/3 du poids du flotteur.                                                                                                                         </w:t>
      </w:r>
      <w:r>
        <w:rPr>
          <w:b/>
          <w:sz w:val="28"/>
          <w:szCs w:val="28"/>
        </w:rPr>
        <w:t>Astuce</w:t>
      </w:r>
      <w:r>
        <w:rPr>
          <w:sz w:val="28"/>
          <w:szCs w:val="28"/>
        </w:rPr>
        <w:t> : une fois la ligne montée, supprimer le bout de nylon fatigué en remontant doucement les plombs dans de l’eau afin d’éviter l’échauffement du nylon.</w:t>
      </w:r>
    </w:p>
    <w:tbl>
      <w:tblPr>
        <w:tblW w:w="9640" w:type="dxa"/>
        <w:jc w:val="left"/>
        <w:tblInd w:w="-120" w:type="dxa"/>
        <w:tblLayout w:type="fixed"/>
        <w:tblCellMar>
          <w:top w:w="0" w:type="dxa"/>
          <w:left w:w="22" w:type="dxa"/>
          <w:bottom w:w="0" w:type="dxa"/>
          <w:right w:w="22" w:type="dxa"/>
        </w:tblCellMar>
      </w:tblPr>
      <w:tblGrid>
        <w:gridCol w:w="1843"/>
        <w:gridCol w:w="2693"/>
        <w:gridCol w:w="1842"/>
        <w:gridCol w:w="3262"/>
      </w:tblGrid>
      <w:tr>
        <w:trPr/>
        <w:tc>
          <w:tcPr>
            <w:tcW w:w="9640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2"/>
              <w:rPr>
                <w:rFonts w:eastAsia="Times New Roman" w:cs="Arial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/>
                <w:bCs/>
                <w:sz w:val="28"/>
                <w:szCs w:val="28"/>
                <w:lang w:eastAsia="fr-FR"/>
              </w:rPr>
              <w:t>Caractéristiques des Hameçons</w:t>
            </w:r>
          </w:p>
        </w:tc>
      </w:tr>
      <w:tr>
        <w:trPr/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b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/>
                <w:bCs/>
                <w:sz w:val="28"/>
                <w:szCs w:val="28"/>
                <w:lang w:eastAsia="fr-FR"/>
              </w:rPr>
              <w:t>Hameçons n°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b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/>
                <w:bCs/>
                <w:sz w:val="28"/>
                <w:szCs w:val="28"/>
                <w:lang w:eastAsia="fr-FR"/>
              </w:rPr>
              <w:t>Caractéristique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b/>
                <w:sz w:val="28"/>
                <w:szCs w:val="28"/>
                <w:lang w:eastAsia="fr-FR"/>
              </w:rPr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2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31750</wp:posOffset>
                      </wp:positionV>
                      <wp:extent cx="104775" cy="133350"/>
                      <wp:effectExtent l="1270" t="635" r="635" b="1270"/>
                      <wp:wrapNone/>
                      <wp:docPr id="1" name="Forme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4760" cy="133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path="m,l21600,21600nfe">
                      <v:stroke joinstyle="miter"/>
                      <v:path gradientshapeok="t" o:connecttype="rect" textboxrect="0,0,21600,21600"/>
                    </v:shapetype>
                    <v:shape id="shape_0" ID="Forme1" stroked="t" o:allowincell="t" style="position:absolute;margin-left:3.05pt;margin-top:2.5pt;width:8.2pt;height:10.45pt;flip:x;mso-wrap-style:none;v-text-anchor:middle" type="_x0000_t32">
                      <v:fill o:detectmouseclick="t" on="false"/>
                      <v:stroke color="black" joinstyle="round" endcap="flat"/>
                      <w10:wrap type="none"/>
                    </v:shape>
                  </w:pict>
                </mc:Fallback>
              </mc:AlternateContent>
            </w:r>
            <w:r>
              <w:rPr>
                <w:rFonts w:eastAsia="Times New Roman" w:cs="Arial"/>
                <w:b/>
                <w:bCs/>
                <w:sz w:val="28"/>
                <w:szCs w:val="28"/>
                <w:lang w:eastAsia="fr-FR"/>
              </w:rPr>
              <w:t>O de l’empile</w:t>
            </w:r>
          </w:p>
        </w:tc>
        <w:tc>
          <w:tcPr>
            <w:tcW w:w="32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b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/>
                <w:bCs/>
                <w:sz w:val="28"/>
                <w:szCs w:val="28"/>
                <w:lang w:eastAsia="fr-FR"/>
              </w:rPr>
              <w:t>Esches</w:t>
            </w:r>
          </w:p>
        </w:tc>
      </w:tr>
      <w:tr>
        <w:trPr/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30 à 26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Extra-fin de fer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5 à 7/100</w:t>
            </w:r>
          </w:p>
        </w:tc>
        <w:tc>
          <w:tcPr>
            <w:tcW w:w="32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Fouillis, Xfises, vaseux</w:t>
            </w:r>
          </w:p>
        </w:tc>
      </w:tr>
      <w:tr>
        <w:trPr/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24 à 20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Fin et extra-fin de fer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val="en-GB" w:eastAsia="fr-FR"/>
              </w:rPr>
              <w:t>6 à 10/100</w:t>
            </w:r>
          </w:p>
        </w:tc>
        <w:tc>
          <w:tcPr>
            <w:tcW w:w="32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val="en-US"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val="en-GB" w:eastAsia="fr-FR"/>
              </w:rPr>
              <w:t>Vaseux, pinkies, squatts, gozzers, casters</w:t>
            </w:r>
          </w:p>
        </w:tc>
      </w:tr>
      <w:tr>
        <w:trPr/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20 à 16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Fin et moyen de fer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8 à 12/100</w:t>
            </w:r>
          </w:p>
        </w:tc>
        <w:tc>
          <w:tcPr>
            <w:tcW w:w="32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Asticots, panachés, petites graines</w:t>
            </w:r>
          </w:p>
        </w:tc>
      </w:tr>
      <w:tr>
        <w:trPr/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14 à 10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Moyen et fort de fer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12 à 18/100</w:t>
            </w:r>
          </w:p>
        </w:tc>
        <w:tc>
          <w:tcPr>
            <w:tcW w:w="32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Vers de terreau, grosses graines, panachés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5.- </w:t>
      </w:r>
      <w:r>
        <w:rPr>
          <w:sz w:val="28"/>
          <w:szCs w:val="28"/>
          <w:u w:val="single"/>
        </w:rPr>
        <w:t>Le bas de ligne</w:t>
        <w:br/>
        <w:t xml:space="preserve"> </w:t>
      </w:r>
      <w:r>
        <w:rPr>
          <w:sz w:val="28"/>
          <w:szCs w:val="28"/>
        </w:rPr>
        <w:t>L’écart entre le bas de ligne et le corps de ligne est 2/100 minimum et 4/100 maximum.</w:t>
      </w:r>
    </w:p>
    <w:tbl>
      <w:tblPr>
        <w:tblW w:w="719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3827"/>
      </w:tblGrid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Diamètre en mm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Poisson recherché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0,06 mm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Ablette et petit poisson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0,08 mm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Gardon et petite brème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0,10 mm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Brème et gros gardon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0,12 mm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 xml:space="preserve">Tanche 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0,14 mm à 0,20 mm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Carpe</w:t>
            </w:r>
          </w:p>
        </w:tc>
      </w:tr>
    </w:tbl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6.- </w:t>
      </w:r>
      <w:r>
        <w:rPr>
          <w:sz w:val="28"/>
          <w:szCs w:val="28"/>
          <w:u w:val="single"/>
        </w:rPr>
        <w:t>La longueur du bas de ligne</w:t>
      </w:r>
    </w:p>
    <w:tbl>
      <w:tblPr>
        <w:tblW w:w="719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3827"/>
      </w:tblGrid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Longueur en cm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Pêche pratiquée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10 cm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Pêche de surface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15 cm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Pêche en étang et canal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25 cm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Pêche en rivière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7.- </w:t>
      </w:r>
      <w:r>
        <w:rPr>
          <w:sz w:val="28"/>
          <w:szCs w:val="28"/>
          <w:u w:val="single"/>
        </w:rPr>
        <w:t>La taille de l’hameçon</w:t>
      </w:r>
    </w:p>
    <w:tbl>
      <w:tblPr>
        <w:tblW w:w="719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3827"/>
      </w:tblGrid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Taille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kern w:val="0"/>
                <w:sz w:val="28"/>
                <w:szCs w:val="28"/>
                <w:lang w:val="fr-FR" w:eastAsia="en-US" w:bidi="ar-SA"/>
              </w:rPr>
              <w:t>Poisson recherché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n°24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Ablette et petit poisson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n°20 à n°22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Gardon et petite brème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n°16 à n°18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Brème et gros gardon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n°12 à n°14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 xml:space="preserve">Tanche 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n°08 à n°12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Carpe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280" w:after="280"/>
        <w:rPr>
          <w:rFonts w:eastAsia="Times New Roman" w:cs="Arial"/>
          <w:sz w:val="28"/>
          <w:szCs w:val="28"/>
          <w:lang w:eastAsia="fr-FR"/>
        </w:rPr>
      </w:pPr>
      <w:r>
        <w:rPr>
          <w:rFonts w:eastAsia="Times New Roman" w:cs="Arial"/>
          <w:bCs/>
          <w:sz w:val="28"/>
          <w:szCs w:val="28"/>
          <w:lang w:eastAsia="fr-FR"/>
        </w:rPr>
        <w:t xml:space="preserve">8.- </w:t>
      </w:r>
      <w:r>
        <w:rPr>
          <w:rFonts w:eastAsia="Times New Roman" w:cs="Arial"/>
          <w:bCs/>
          <w:sz w:val="28"/>
          <w:szCs w:val="28"/>
          <w:u w:val="single"/>
          <w:lang w:eastAsia="fr-FR"/>
        </w:rPr>
        <w:t>Les montages</w:t>
      </w:r>
      <w:r>
        <w:rPr>
          <w:rFonts w:eastAsia="Times New Roman" w:cs="Arial"/>
          <w:bCs/>
          <w:sz w:val="28"/>
          <w:szCs w:val="28"/>
          <w:lang w:eastAsia="fr-FR"/>
        </w:rPr>
        <w:t>  </w:t>
      </w:r>
      <w:r>
        <w:rPr>
          <w:rFonts w:eastAsia="Times New Roman" w:cs="Arial"/>
          <w:sz w:val="28"/>
          <w:szCs w:val="28"/>
          <w:lang w:eastAsia="fr-FR"/>
        </w:rPr>
        <w:t xml:space="preserve">                                                                                                                </w:t>
      </w:r>
      <w:r>
        <w:rPr>
          <w:rFonts w:eastAsia="Times New Roman" w:cs="Arial"/>
          <w:bCs/>
          <w:sz w:val="28"/>
          <w:szCs w:val="28"/>
          <w:lang w:eastAsia="fr-FR"/>
        </w:rPr>
        <w:t>Les montages ci-dessous sont des montages types pour la pêche en étang, qui se doit d’être toujours plus fine que la pêche en rivière.  </w:t>
      </w:r>
    </w:p>
    <w:tbl>
      <w:tblPr>
        <w:tblW w:w="8946" w:type="dxa"/>
        <w:jc w:val="left"/>
        <w:tblInd w:w="7" w:type="dxa"/>
        <w:tblLayout w:type="fixed"/>
        <w:tblCellMar>
          <w:top w:w="0" w:type="dxa"/>
          <w:left w:w="22" w:type="dxa"/>
          <w:bottom w:w="0" w:type="dxa"/>
          <w:right w:w="22" w:type="dxa"/>
        </w:tblCellMar>
      </w:tblPr>
      <w:tblGrid>
        <w:gridCol w:w="2415"/>
        <w:gridCol w:w="2414"/>
        <w:gridCol w:w="2416"/>
        <w:gridCol w:w="1701"/>
      </w:tblGrid>
      <w:tr>
        <w:trPr/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b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/>
                <w:bCs/>
                <w:sz w:val="28"/>
                <w:szCs w:val="28"/>
                <w:lang w:eastAsia="fr-FR"/>
              </w:rPr>
              <w:t>Poissons recherchés</w:t>
            </w:r>
          </w:p>
        </w:tc>
        <w:tc>
          <w:tcPr>
            <w:tcW w:w="24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b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/>
                <w:bCs/>
                <w:sz w:val="28"/>
                <w:szCs w:val="28"/>
                <w:lang w:eastAsia="fr-FR"/>
              </w:rPr>
              <w:t>Diamètre du corps de ligne</w:t>
            </w:r>
          </w:p>
        </w:tc>
        <w:tc>
          <w:tcPr>
            <w:tcW w:w="2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b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/>
                <w:bCs/>
                <w:sz w:val="28"/>
                <w:szCs w:val="28"/>
                <w:lang w:eastAsia="fr-FR"/>
              </w:rPr>
              <w:t>Diamètre du bas de ligne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b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/>
                <w:bCs/>
                <w:sz w:val="28"/>
                <w:szCs w:val="28"/>
                <w:lang w:eastAsia="fr-FR"/>
              </w:rPr>
              <w:t>Taille de l’hameçon</w:t>
            </w:r>
          </w:p>
        </w:tc>
      </w:tr>
      <w:tr>
        <w:trPr/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Friture, ablette</w:t>
            </w:r>
          </w:p>
        </w:tc>
        <w:tc>
          <w:tcPr>
            <w:tcW w:w="24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8/100</w:t>
            </w:r>
          </w:p>
        </w:tc>
        <w:tc>
          <w:tcPr>
            <w:tcW w:w="2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6/100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24</w:t>
            </w:r>
          </w:p>
        </w:tc>
      </w:tr>
      <w:tr>
        <w:trPr/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Gardon</w:t>
            </w:r>
          </w:p>
        </w:tc>
        <w:tc>
          <w:tcPr>
            <w:tcW w:w="24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10/100</w:t>
            </w:r>
          </w:p>
        </w:tc>
        <w:tc>
          <w:tcPr>
            <w:tcW w:w="2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8/100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20 à 22</w:t>
            </w:r>
          </w:p>
        </w:tc>
      </w:tr>
      <w:tr>
        <w:trPr/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Brème, tanche</w:t>
            </w:r>
          </w:p>
        </w:tc>
        <w:tc>
          <w:tcPr>
            <w:tcW w:w="24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12/100</w:t>
            </w:r>
          </w:p>
        </w:tc>
        <w:tc>
          <w:tcPr>
            <w:tcW w:w="2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10/100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18</w:t>
            </w:r>
          </w:p>
        </w:tc>
      </w:tr>
      <w:tr>
        <w:trPr/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Carpe</w:t>
            </w:r>
          </w:p>
        </w:tc>
        <w:tc>
          <w:tcPr>
            <w:tcW w:w="24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14 à 22/100</w:t>
            </w:r>
          </w:p>
        </w:tc>
        <w:tc>
          <w:tcPr>
            <w:tcW w:w="2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12 à 20/100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 w:cs="Arial"/>
                <w:sz w:val="28"/>
                <w:szCs w:val="28"/>
                <w:lang w:eastAsia="fr-FR"/>
              </w:rPr>
            </w:pPr>
            <w:r>
              <w:rPr>
                <w:rFonts w:eastAsia="Times New Roman" w:cs="Arial"/>
                <w:bCs/>
                <w:sz w:val="28"/>
                <w:szCs w:val="28"/>
                <w:lang w:eastAsia="fr-FR"/>
              </w:rPr>
              <w:t>14 à 10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9.- </w:t>
      </w:r>
      <w:r>
        <w:rPr>
          <w:sz w:val="28"/>
          <w:szCs w:val="28"/>
          <w:u w:val="single"/>
        </w:rPr>
        <w:t>Le sondage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La sonde ne doit être posée ou jetée plus loin que le bout du scion, la ligne doit descendre lentement et perpendiculairement à la canne jusqu’à ce que la sonde touche le fond.</w:t>
      </w:r>
    </w:p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10.- </w:t>
      </w:r>
      <w:r>
        <w:rPr>
          <w:sz w:val="28"/>
          <w:szCs w:val="28"/>
          <w:u w:val="single"/>
        </w:rPr>
        <w:t>L’amorce</w:t>
      </w:r>
    </w:p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</w:rPr>
        <w:t>Une amorce comprend :                                                                                                        - une base (chapelure)                                                                                                         - une ou des farines dispersantes (coprah , gazelle, farine de maïs, coco belge, etc.)                                                                                                                                         - une ou des farines collantes (tourteaux de maïs, biscuit, PV1, épicéine, etc.)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Le pain et les biscuits représentent environ 50 % d’une amorce maison. Pour avoir une amorce qui travaille, il faut diminuer le pouvoir collant et légèrement augmenter le pouvoir dispersant. Pour une amorce collante, il faut faire l’inverse.                          </w:t>
      </w:r>
      <w:r>
        <w:rPr>
          <w:sz w:val="28"/>
          <w:szCs w:val="28"/>
          <w:u w:val="single"/>
        </w:rPr>
        <w:t>Les ingrédients indispensables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b/>
          <w:sz w:val="28"/>
          <w:szCs w:val="28"/>
        </w:rPr>
        <w:t>La terre</w:t>
      </w:r>
      <w:r>
        <w:rPr>
          <w:sz w:val="28"/>
          <w:szCs w:val="28"/>
        </w:rPr>
        <w:t xml:space="preserve">                                                                                                                           - Pour appauvrir une amorce lorsque la pêche est difficile, il suffit de la couper avec de la terre de Somme (argile) légèrement humide et tamisée très finement .                     - Pour alourdir une amorce lorsque le courant est puissant , ajouter de la terre de taupinière tamisée, les boules d’amorce seront plus lourdes.                                              - Le tapis de terre (canal à forte navigation) afin que l’amorce ne s’enfonce pas dans la vase comprend une quinzaine de boules de terre de Somme.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>
        <w:rPr>
          <w:b/>
          <w:sz w:val="28"/>
          <w:szCs w:val="28"/>
        </w:rPr>
        <w:t xml:space="preserve">Le pain                                                                                                                      </w:t>
      </w:r>
      <w:r>
        <w:rPr>
          <w:sz w:val="28"/>
          <w:szCs w:val="28"/>
        </w:rPr>
        <w:t xml:space="preserve">Sans pain pas d’amorce, élément majoritaire (voir précédemment).                                                                     c) </w:t>
      </w:r>
      <w:r>
        <w:rPr>
          <w:b/>
          <w:sz w:val="28"/>
          <w:szCs w:val="28"/>
        </w:rPr>
        <w:t xml:space="preserve">Le chènevis                                                                                                                 </w:t>
      </w:r>
      <w:r>
        <w:rPr>
          <w:sz w:val="28"/>
          <w:szCs w:val="28"/>
        </w:rPr>
        <w:t xml:space="preserve">Les gardons sont très sensibles au chènevis, utilisé soit moulu ou grillé.                         d) </w:t>
      </w:r>
      <w:r>
        <w:rPr>
          <w:b/>
          <w:sz w:val="28"/>
          <w:szCs w:val="28"/>
        </w:rPr>
        <w:t xml:space="preserve">Le tourteau de maïs                                                                                   </w:t>
      </w:r>
      <w:r>
        <w:rPr>
          <w:sz w:val="28"/>
          <w:szCs w:val="28"/>
        </w:rPr>
        <w:t xml:space="preserve">Complément intéressant des amorces pour gros poissons.                                               e) </w:t>
      </w:r>
      <w:r>
        <w:rPr>
          <w:b/>
          <w:sz w:val="28"/>
          <w:szCs w:val="28"/>
        </w:rPr>
        <w:t xml:space="preserve">Le sel et le sucre                                                                                                        </w:t>
      </w:r>
      <w:r>
        <w:rPr>
          <w:sz w:val="28"/>
          <w:szCs w:val="28"/>
        </w:rPr>
        <w:t xml:space="preserve">Une fois mouillée, une amorce peut être salée  (gros sel) ou sucrée (aromix, vergeoise ou sucre en poudre).                                                 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En générale une </w:t>
      </w:r>
      <w:r>
        <w:rPr>
          <w:b/>
          <w:i/>
          <w:sz w:val="28"/>
          <w:szCs w:val="28"/>
        </w:rPr>
        <w:t>amorce salée est efficace sur le gardon en eau froide</w:t>
      </w:r>
      <w:r>
        <w:rPr>
          <w:sz w:val="28"/>
          <w:szCs w:val="28"/>
        </w:rPr>
        <w:t xml:space="preserve">, tandis qu’une </w:t>
      </w:r>
      <w:r>
        <w:rPr>
          <w:b/>
          <w:i/>
          <w:sz w:val="28"/>
          <w:szCs w:val="28"/>
        </w:rPr>
        <w:t>amorce sucrée est plutôt destinée aux gros poissons en eau chaude</w:t>
      </w:r>
      <w:r>
        <w:rPr>
          <w:sz w:val="28"/>
          <w:szCs w:val="28"/>
        </w:rPr>
        <w:t xml:space="preserve">. Ne pas exagérer sur les quantités : 500 gr de sucre et 100 gr de sel sont un grand maximum pour 10 litres d’amorce.                                                                         </w:t>
      </w:r>
    </w:p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11. - </w:t>
      </w:r>
      <w:r>
        <w:rPr>
          <w:sz w:val="28"/>
          <w:szCs w:val="28"/>
          <w:u w:val="single"/>
        </w:rPr>
        <w:t>L’ amorçage</w:t>
      </w:r>
    </w:p>
    <w:tbl>
      <w:tblPr>
        <w:tblW w:w="989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8"/>
        <w:gridCol w:w="2695"/>
        <w:gridCol w:w="2693"/>
        <w:gridCol w:w="2694"/>
      </w:tblGrid>
      <w:tr>
        <w:trPr/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kern w:val="0"/>
                <w:sz w:val="24"/>
                <w:szCs w:val="24"/>
                <w:lang w:val="fr-FR" w:eastAsia="en-US" w:bidi="ar-SA"/>
              </w:rPr>
              <w:t xml:space="preserve">Amorcage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kern w:val="0"/>
                <w:sz w:val="24"/>
                <w:szCs w:val="24"/>
                <w:lang w:val="fr-FR" w:eastAsia="en-US" w:bidi="ar-SA"/>
              </w:rPr>
              <w:t>Etang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kern w:val="0"/>
                <w:sz w:val="24"/>
                <w:szCs w:val="24"/>
                <w:lang w:val="fr-FR" w:eastAsia="en-US" w:bidi="ar-SA"/>
              </w:rPr>
              <w:t>Canal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kern w:val="0"/>
                <w:sz w:val="24"/>
                <w:szCs w:val="24"/>
                <w:lang w:val="fr-FR" w:eastAsia="en-US" w:bidi="ar-SA"/>
              </w:rPr>
              <w:t>Rivière</w:t>
            </w:r>
          </w:p>
        </w:tc>
      </w:tr>
      <w:tr>
        <w:trPr/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i/>
                <w:i/>
                <w:sz w:val="28"/>
                <w:szCs w:val="28"/>
              </w:rPr>
            </w:pPr>
            <w:r>
              <w:rPr>
                <w:rFonts w:eastAsia="Calibri"/>
                <w:b/>
                <w:i/>
                <w:kern w:val="0"/>
                <w:sz w:val="28"/>
                <w:szCs w:val="28"/>
                <w:lang w:val="fr-FR" w:eastAsia="en-US" w:bidi="ar-SA"/>
              </w:rPr>
              <w:t>Zone d’amorçage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Sous le scion près des herbiers ou nénuphars ou face à soi en pleine eau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Sous le scion et face à soi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Sous le scion et face à soi quelque soit la vitesse du courant</w:t>
            </w:r>
          </w:p>
        </w:tc>
      </w:tr>
      <w:tr>
        <w:trPr/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i/>
                <w:i/>
                <w:sz w:val="28"/>
                <w:szCs w:val="28"/>
              </w:rPr>
            </w:pPr>
            <w:r>
              <w:rPr>
                <w:rFonts w:eastAsia="Calibri"/>
                <w:b/>
                <w:i/>
                <w:kern w:val="0"/>
                <w:sz w:val="28"/>
                <w:szCs w:val="28"/>
                <w:lang w:val="fr-FR" w:eastAsia="en-US" w:bidi="ar-SA"/>
              </w:rPr>
              <w:t>Départ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Amorçage léger avec 10 petites boulettes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Au choix selon stratégie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12 à 15 grosses boules serrées</w:t>
            </w:r>
          </w:p>
        </w:tc>
      </w:tr>
      <w:tr>
        <w:trPr/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i/>
                <w:i/>
                <w:sz w:val="28"/>
                <w:szCs w:val="28"/>
              </w:rPr>
            </w:pPr>
            <w:r>
              <w:rPr>
                <w:rFonts w:eastAsia="Calibri"/>
                <w:b/>
                <w:i/>
                <w:kern w:val="0"/>
                <w:sz w:val="28"/>
                <w:szCs w:val="28"/>
                <w:lang w:val="fr-FR" w:eastAsia="en-US" w:bidi="ar-SA"/>
              </w:rPr>
              <w:t>Rappel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Coupelle ou petite boule ou esches pures à la fronde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Coupelle régulière-ment ou petites boulettes si amorçage du départ léger. Pas de rappel si amor-çage du départ copieux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Indispensable et régulièrement par boule compacte</w:t>
            </w:r>
          </w:p>
        </w:tc>
      </w:tr>
      <w:tr>
        <w:trPr/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i/>
                <w:i/>
                <w:sz w:val="28"/>
                <w:szCs w:val="28"/>
              </w:rPr>
            </w:pPr>
            <w:r>
              <w:rPr>
                <w:rFonts w:eastAsia="Calibri"/>
                <w:b/>
                <w:i/>
                <w:kern w:val="0"/>
                <w:sz w:val="28"/>
                <w:szCs w:val="28"/>
                <w:lang w:val="fr-FR" w:eastAsia="en-US" w:bidi="ar-SA"/>
              </w:rPr>
              <w:t>Esche à l’hameçon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Ver de vase, pinkies congelés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Ver de vase, pinkies rouges (poissons mordeurs)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 xml:space="preserve">Vers de vase, gozzers,  terreaux alternés régulièrement et parfois panachés </w:t>
            </w:r>
          </w:p>
        </w:tc>
      </w:tr>
      <w:tr>
        <w:trPr/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i/>
                <w:i/>
                <w:sz w:val="28"/>
                <w:szCs w:val="28"/>
              </w:rPr>
            </w:pPr>
            <w:r>
              <w:rPr>
                <w:rFonts w:eastAsia="Calibri"/>
                <w:b/>
                <w:i/>
                <w:kern w:val="0"/>
                <w:sz w:val="28"/>
                <w:szCs w:val="28"/>
                <w:lang w:val="fr-FR" w:eastAsia="en-US" w:bidi="ar-SA"/>
              </w:rPr>
              <w:t>Esche dans amorce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Fouillis, pinkies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Fouillis, pinkies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Vers de vase, terreaux coupés et gozzers congelés</w:t>
            </w:r>
          </w:p>
        </w:tc>
      </w:tr>
      <w:tr>
        <w:trPr/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i/>
                <w:i/>
                <w:sz w:val="28"/>
                <w:szCs w:val="28"/>
              </w:rPr>
            </w:pPr>
            <w:r>
              <w:rPr>
                <w:rFonts w:eastAsia="Calibri"/>
                <w:b/>
                <w:i/>
                <w:kern w:val="0"/>
                <w:sz w:val="28"/>
                <w:szCs w:val="28"/>
                <w:lang w:val="fr-FR" w:eastAsia="en-US" w:bidi="ar-SA"/>
              </w:rPr>
              <w:t>Quantités d’esches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300 gr pour 10 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300 gr pour 10 l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/>
                <w:kern w:val="0"/>
                <w:sz w:val="28"/>
                <w:szCs w:val="28"/>
                <w:lang w:val="fr-FR" w:eastAsia="en-US" w:bidi="ar-SA"/>
              </w:rPr>
              <w:t>600 gr pour 10 l</w:t>
            </w:r>
          </w:p>
        </w:tc>
      </w:tr>
    </w:tbl>
    <w:p>
      <w:pPr>
        <w:pStyle w:val="Normal"/>
        <w:spacing w:before="0" w:after="200"/>
        <w:rPr>
          <w:sz w:val="28"/>
          <w:szCs w:val="28"/>
        </w:rPr>
      </w:pPr>
      <w:r>
        <w:rPr/>
      </w:r>
    </w:p>
    <w:sectPr>
      <w:type w:val="nextPage"/>
      <w:pgSz w:w="11906" w:h="16838"/>
      <w:pgMar w:left="993" w:right="566" w:gutter="0" w:header="0" w:top="284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Calibri" w:cs="Tahoma"/>
        <w:sz w:val="24"/>
        <w:szCs w:val="22"/>
        <w:lang w:val="fr-F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76" w:before="0" w:after="200"/>
      <w:jc w:val="left"/>
    </w:pPr>
    <w:rPr>
      <w:rFonts w:ascii="Arial" w:hAnsi="Arial" w:eastAsia="Calibri"/>
      <w:color w:val="auto"/>
      <w:kern w:val="0"/>
      <w:sz w:val="24"/>
      <w:szCs w:val="22"/>
      <w:lang w:val="fr-FR" w:eastAsia="en-US" w:bidi="ar-SA"/>
    </w:rPr>
  </w:style>
  <w:style w:type="character" w:styleId="DefaultParagraphFont">
    <w:name w:val="Default Paragraph Font"/>
    <w:qFormat/>
    <w:rPr/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Application>LibreOffice/7.6.4.1$Windows_X86_64 LibreOffice_project/e19e193f88cd6c0525a17fb7a176ed8e6a3e2aa1</Application>
  <AppVersion>15.0000</AppVersion>
  <Pages>4</Pages>
  <Words>1156</Words>
  <Characters>5173</Characters>
  <CharactersWithSpaces>8990</CharactersWithSpaces>
  <Paragraphs>246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2016-03-04T09:12:00Z</dcterms:created>
  <dc:creator>jean pierre</dc:creator>
  <dc:description/>
  <dc:language>fr-FR</dc:language>
  <cp:lastModifiedBy/>
  <dcterms:modified xsi:type="dcterms:W3CDTF">2024-02-28T09:23:26Z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