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DE13DA" w:rsidRDefault="009F09E3" w:rsidP="00DE13DA">
      <w:pPr>
        <w:ind w:left="-142" w:firstLine="0"/>
      </w:pPr>
    </w:p>
    <w:p w:rsidR="00DE13DA" w:rsidRPr="00DE13DA" w:rsidRDefault="00DE13DA" w:rsidP="00DE13DA">
      <w:pPr>
        <w:spacing w:after="225" w:line="240" w:lineRule="auto"/>
        <w:ind w:left="-284" w:firstLine="0"/>
        <w:outlineLvl w:val="0"/>
        <w:rPr>
          <w:rFonts w:eastAsia="Times New Roman"/>
          <w:b/>
          <w:bCs/>
          <w:kern w:val="36"/>
          <w:sz w:val="28"/>
          <w:szCs w:val="28"/>
          <w:lang w:eastAsia="fr-FR"/>
        </w:rPr>
      </w:pPr>
      <w:r w:rsidRPr="00DE13DA">
        <w:rPr>
          <w:rFonts w:eastAsia="Times New Roman"/>
          <w:b/>
          <w:bCs/>
          <w:kern w:val="36"/>
          <w:sz w:val="28"/>
          <w:szCs w:val="28"/>
          <w:lang w:eastAsia="fr-FR"/>
        </w:rPr>
        <w:t>Pêche du silure au feeder : les pellets carnés à fond !</w:t>
      </w:r>
    </w:p>
    <w:p w:rsidR="00DE13DA" w:rsidRPr="00B6652C" w:rsidRDefault="00DE13DA" w:rsidP="00DE13DA">
      <w:pPr>
        <w:shd w:val="clear" w:color="auto" w:fill="FFFFFF"/>
        <w:spacing w:after="375" w:line="390" w:lineRule="atLeast"/>
        <w:ind w:left="-225" w:firstLine="0"/>
        <w:rPr>
          <w:rFonts w:eastAsia="Times New Roman"/>
          <w:sz w:val="20"/>
          <w:szCs w:val="20"/>
          <w:lang w:eastAsia="fr-FR"/>
        </w:rPr>
      </w:pPr>
      <w:r w:rsidRPr="00B6652C">
        <w:rPr>
          <w:rFonts w:eastAsia="Times New Roman"/>
          <w:sz w:val="20"/>
          <w:szCs w:val="20"/>
          <w:lang w:eastAsia="fr-FR"/>
        </w:rPr>
        <w:t>(Extrait de 1mas2peche)</w:t>
      </w:r>
    </w:p>
    <w:p w:rsidR="00DE13DA" w:rsidRPr="00DE13DA" w:rsidRDefault="00DE13DA" w:rsidP="00DE13DA">
      <w:pPr>
        <w:shd w:val="clear" w:color="auto" w:fill="FFFFFF"/>
        <w:spacing w:after="375" w:line="390" w:lineRule="atLeast"/>
        <w:ind w:left="-225" w:firstLine="0"/>
        <w:rPr>
          <w:rFonts w:eastAsia="Times New Roman"/>
          <w:lang w:eastAsia="fr-FR"/>
        </w:rPr>
      </w:pPr>
      <w:r w:rsidRPr="00DE13DA">
        <w:rPr>
          <w:rFonts w:eastAsia="Times New Roman"/>
          <w:lang w:eastAsia="fr-FR"/>
        </w:rPr>
        <w:t>A l’instar de la pêche à la grande canne, le matériel pour pêcher au feeder a évolué et permet aujourd’hui de s’attaquer aux plus gros poissons…</w:t>
      </w:r>
      <w:r w:rsidR="00B1244A">
        <w:rPr>
          <w:rFonts w:eastAsia="Times New Roman"/>
          <w:lang w:eastAsia="fr-FR"/>
        </w:rPr>
        <w:t xml:space="preserve"> C</w:t>
      </w:r>
      <w:r w:rsidRPr="00DE13DA">
        <w:rPr>
          <w:rFonts w:eastAsia="Times New Roman"/>
          <w:lang w:eastAsia="fr-FR"/>
        </w:rPr>
        <w:t>omment pêch</w:t>
      </w:r>
      <w:r w:rsidR="00B1244A">
        <w:rPr>
          <w:rFonts w:eastAsia="Times New Roman"/>
          <w:lang w:eastAsia="fr-FR"/>
        </w:rPr>
        <w:t>er le silure au feeder ?</w:t>
      </w:r>
    </w:p>
    <w:p w:rsidR="00DE13DA" w:rsidRPr="00DE13DA" w:rsidRDefault="00DE13DA" w:rsidP="00DE13DA">
      <w:pPr>
        <w:shd w:val="clear" w:color="auto" w:fill="FFFFFF"/>
        <w:spacing w:after="375" w:line="390" w:lineRule="atLeast"/>
        <w:ind w:left="-225" w:firstLine="0"/>
        <w:rPr>
          <w:rFonts w:eastAsia="Times New Roman"/>
          <w:lang w:eastAsia="fr-FR"/>
        </w:rPr>
      </w:pPr>
      <w:r w:rsidRPr="00DE13DA">
        <w:rPr>
          <w:rFonts w:eastAsia="Times New Roman"/>
          <w:lang w:eastAsia="fr-FR"/>
        </w:rPr>
        <w:t xml:space="preserve">Le silure a un comportement carnassier mais il s’agit avant tout d’un opportuniste qui n’a pas son pareil pour nettoyer un amorçage destiné aux carpes. Il faut donc profiter de cette gourmandise pour adapter une stratégie de pêche qui va permettre d’en prendre quelques-uns au feeder. Les goûts du silure sont quand même plutôt orientés vers les parfums carnés type farine de poisson, voire épicé mais on évite toute la panoplie de parfums fruités. Ainsi, l’amorçage de base est constitué de pellets </w:t>
      </w:r>
      <w:proofErr w:type="spellStart"/>
      <w:r w:rsidRPr="00DE13DA">
        <w:rPr>
          <w:rFonts w:eastAsia="Times New Roman"/>
          <w:lang w:eastAsia="fr-FR"/>
        </w:rPr>
        <w:t>halibut</w:t>
      </w:r>
      <w:proofErr w:type="spellEnd"/>
      <w:r w:rsidRPr="00DE13DA">
        <w:rPr>
          <w:rFonts w:eastAsia="Times New Roman"/>
          <w:lang w:eastAsia="fr-FR"/>
        </w:rPr>
        <w:t xml:space="preserve"> (flétan) en 8mm. Les pellets sont enrichis à l’aide d’un </w:t>
      </w:r>
      <w:proofErr w:type="spellStart"/>
      <w:r w:rsidRPr="00DE13DA">
        <w:rPr>
          <w:rFonts w:eastAsia="Times New Roman"/>
          <w:lang w:eastAsia="fr-FR"/>
        </w:rPr>
        <w:t>dip</w:t>
      </w:r>
      <w:proofErr w:type="spellEnd"/>
      <w:r w:rsidRPr="00DE13DA">
        <w:rPr>
          <w:rFonts w:eastAsia="Times New Roman"/>
          <w:lang w:eastAsia="fr-FR"/>
        </w:rPr>
        <w:t xml:space="preserve"> très huileux pour renforcer la diffusion des arômes, ce qui a également pour effet de les rendre très collants. On saupoudre ensuite les pellets avec de l’amorce </w:t>
      </w:r>
      <w:proofErr w:type="spellStart"/>
      <w:r w:rsidRPr="00DE13DA">
        <w:rPr>
          <w:rFonts w:eastAsia="Times New Roman"/>
          <w:lang w:eastAsia="fr-FR"/>
        </w:rPr>
        <w:t>halibut</w:t>
      </w:r>
      <w:proofErr w:type="spellEnd"/>
      <w:r w:rsidRPr="00DE13DA">
        <w:rPr>
          <w:rFonts w:eastAsia="Times New Roman"/>
          <w:lang w:eastAsia="fr-FR"/>
        </w:rPr>
        <w:t xml:space="preserve"> pour augmenter l’attractivité de l’amorçage, ce qui va provoquer un nuage sur toute la colonne d’eau, pour faire venir les</w:t>
      </w:r>
      <w:r>
        <w:rPr>
          <w:rFonts w:eastAsia="Times New Roman"/>
          <w:lang w:eastAsia="fr-FR"/>
        </w:rPr>
        <w:t xml:space="preserve"> poissons blancs qui ne manque</w:t>
      </w:r>
      <w:r w:rsidRPr="00DE13DA">
        <w:rPr>
          <w:rFonts w:eastAsia="Times New Roman"/>
          <w:lang w:eastAsia="fr-FR"/>
        </w:rPr>
        <w:t xml:space="preserve">nt pas d’attirer l’attention des glanes qui passent dans le secteur. Ce mix est propulsé sur le coup à l’aide d’un </w:t>
      </w:r>
      <w:proofErr w:type="spellStart"/>
      <w:r w:rsidRPr="00DE13DA">
        <w:rPr>
          <w:rFonts w:eastAsia="Times New Roman"/>
          <w:lang w:eastAsia="fr-FR"/>
        </w:rPr>
        <w:t>bait</w:t>
      </w:r>
      <w:proofErr w:type="spellEnd"/>
      <w:r w:rsidRPr="00DE13DA">
        <w:rPr>
          <w:rFonts w:eastAsia="Times New Roman"/>
          <w:lang w:eastAsia="fr-FR"/>
        </w:rPr>
        <w:t>-rocket afin de déposer précisément les appâts. La stratégie d’amorçage repose sur un rappel régulier au</w:t>
      </w:r>
      <w:r>
        <w:rPr>
          <w:rFonts w:eastAsia="Times New Roman"/>
          <w:lang w:eastAsia="fr-FR"/>
        </w:rPr>
        <w:t xml:space="preserve"> </w:t>
      </w:r>
      <w:proofErr w:type="spellStart"/>
      <w:r>
        <w:rPr>
          <w:rFonts w:eastAsia="Times New Roman"/>
          <w:lang w:eastAsia="fr-FR"/>
        </w:rPr>
        <w:t>spod</w:t>
      </w:r>
      <w:proofErr w:type="spellEnd"/>
      <w:r>
        <w:rPr>
          <w:rFonts w:eastAsia="Times New Roman"/>
          <w:lang w:eastAsia="fr-FR"/>
        </w:rPr>
        <w:t xml:space="preserve"> à intervalle de 30 mn</w:t>
      </w:r>
      <w:r w:rsidRPr="00DE13DA">
        <w:rPr>
          <w:rFonts w:eastAsia="Times New Roman"/>
          <w:lang w:eastAsia="fr-FR"/>
        </w:rPr>
        <w:t xml:space="preserve"> afin de faire régulièrement du bruit pour attirer les silures sur le coup. Enfin, le </w:t>
      </w:r>
      <w:proofErr w:type="spellStart"/>
      <w:r w:rsidRPr="00DE13DA">
        <w:rPr>
          <w:rFonts w:eastAsia="Times New Roman"/>
          <w:lang w:eastAsia="fr-FR"/>
        </w:rPr>
        <w:t>method</w:t>
      </w:r>
      <w:proofErr w:type="spellEnd"/>
      <w:r w:rsidRPr="00DE13DA">
        <w:rPr>
          <w:rFonts w:eastAsia="Times New Roman"/>
          <w:lang w:eastAsia="fr-FR"/>
        </w:rPr>
        <w:t xml:space="preserve">-feeder est rempli de pellets </w:t>
      </w:r>
      <w:proofErr w:type="spellStart"/>
      <w:r w:rsidRPr="00DE13DA">
        <w:rPr>
          <w:rFonts w:eastAsia="Times New Roman"/>
          <w:lang w:eastAsia="fr-FR"/>
        </w:rPr>
        <w:t>halibut</w:t>
      </w:r>
      <w:proofErr w:type="spellEnd"/>
      <w:r w:rsidRPr="00DE13DA">
        <w:rPr>
          <w:rFonts w:eastAsia="Times New Roman"/>
          <w:lang w:eastAsia="fr-FR"/>
        </w:rPr>
        <w:t xml:space="preserve"> en 5mm et le montage est garni d’un pellet 16mm.</w:t>
      </w:r>
    </w:p>
    <w:p w:rsidR="00DE13DA" w:rsidRDefault="00DE13DA" w:rsidP="00DE13DA">
      <w:pPr>
        <w:spacing w:after="0" w:line="390" w:lineRule="atLeast"/>
        <w:ind w:left="-225" w:firstLine="0"/>
        <w:rPr>
          <w:rFonts w:eastAsia="Times New Roman"/>
          <w:lang w:eastAsia="fr-FR"/>
        </w:rPr>
      </w:pPr>
      <w:r w:rsidRPr="00DE13DA">
        <w:rPr>
          <w:rFonts w:eastAsia="Times New Roman"/>
          <w:noProof/>
          <w:bdr w:val="none" w:sz="0" w:space="0" w:color="auto" w:frame="1"/>
          <w:lang w:eastAsia="fr-FR"/>
        </w:rPr>
        <w:drawing>
          <wp:inline distT="0" distB="0" distL="0" distR="0">
            <wp:extent cx="3071813" cy="2047875"/>
            <wp:effectExtent l="19050" t="0" r="0" b="0"/>
            <wp:docPr id="1" name="Image 1" descr="Pêche du silure au feed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êche du silure au feeder">
                      <a:hlinkClick r:id="rId4"/>
                    </pic:cNvPr>
                    <pic:cNvPicPr>
                      <a:picLocks noChangeAspect="1" noChangeArrowheads="1"/>
                    </pic:cNvPicPr>
                  </pic:nvPicPr>
                  <pic:blipFill>
                    <a:blip r:embed="rId5" cstate="print"/>
                    <a:srcRect/>
                    <a:stretch>
                      <a:fillRect/>
                    </a:stretch>
                  </pic:blipFill>
                  <pic:spPr bwMode="auto">
                    <a:xfrm>
                      <a:off x="0" y="0"/>
                      <a:ext cx="3071813" cy="2047875"/>
                    </a:xfrm>
                    <a:prstGeom prst="rect">
                      <a:avLst/>
                    </a:prstGeom>
                    <a:noFill/>
                    <a:ln w="9525">
                      <a:noFill/>
                      <a:miter lim="800000"/>
                      <a:headEnd/>
                      <a:tailEnd/>
                    </a:ln>
                  </pic:spPr>
                </pic:pic>
              </a:graphicData>
            </a:graphic>
          </wp:inline>
        </w:drawing>
      </w:r>
    </w:p>
    <w:p w:rsidR="00DE13DA" w:rsidRPr="00DE13DA" w:rsidRDefault="00DE13DA" w:rsidP="00DE13DA">
      <w:pPr>
        <w:spacing w:after="0" w:line="390" w:lineRule="atLeast"/>
        <w:ind w:left="-225" w:firstLine="0"/>
        <w:rPr>
          <w:rFonts w:eastAsia="Times New Roman"/>
          <w:lang w:eastAsia="fr-FR"/>
        </w:rPr>
      </w:pPr>
      <w:proofErr w:type="spellStart"/>
      <w:r w:rsidRPr="00DE13DA">
        <w:rPr>
          <w:rFonts w:eastAsia="Times New Roman"/>
          <w:lang w:eastAsia="fr-FR"/>
        </w:rPr>
        <w:t>Halibut</w:t>
      </w:r>
      <w:proofErr w:type="spellEnd"/>
      <w:r w:rsidRPr="00DE13DA">
        <w:rPr>
          <w:rFonts w:eastAsia="Times New Roman"/>
          <w:lang w:eastAsia="fr-FR"/>
        </w:rPr>
        <w:t xml:space="preserve">, </w:t>
      </w:r>
      <w:proofErr w:type="spellStart"/>
      <w:r w:rsidRPr="00DE13DA">
        <w:rPr>
          <w:rFonts w:eastAsia="Times New Roman"/>
          <w:lang w:eastAsia="fr-FR"/>
        </w:rPr>
        <w:t>halibut</w:t>
      </w:r>
      <w:proofErr w:type="spellEnd"/>
      <w:r w:rsidRPr="00DE13DA">
        <w:rPr>
          <w:rFonts w:eastAsia="Times New Roman"/>
          <w:lang w:eastAsia="fr-FR"/>
        </w:rPr>
        <w:t xml:space="preserve"> et </w:t>
      </w:r>
      <w:proofErr w:type="spellStart"/>
      <w:r w:rsidRPr="00DE13DA">
        <w:rPr>
          <w:rFonts w:eastAsia="Times New Roman"/>
          <w:lang w:eastAsia="fr-FR"/>
        </w:rPr>
        <w:t>halibut</w:t>
      </w:r>
      <w:proofErr w:type="spellEnd"/>
      <w:r w:rsidRPr="00DE13DA">
        <w:rPr>
          <w:rFonts w:eastAsia="Times New Roman"/>
          <w:lang w:eastAsia="fr-FR"/>
        </w:rPr>
        <w:t xml:space="preserve"> !!!</w:t>
      </w:r>
    </w:p>
    <w:p w:rsidR="00DE13DA" w:rsidRDefault="00DE13DA" w:rsidP="00DE13DA">
      <w:pPr>
        <w:shd w:val="clear" w:color="auto" w:fill="FFFFFF"/>
        <w:spacing w:after="120" w:line="240" w:lineRule="auto"/>
        <w:ind w:left="-225" w:firstLine="0"/>
        <w:outlineLvl w:val="1"/>
        <w:rPr>
          <w:rFonts w:eastAsia="Times New Roman"/>
          <w:b/>
          <w:bCs/>
          <w:lang w:eastAsia="fr-FR"/>
        </w:rPr>
      </w:pPr>
    </w:p>
    <w:p w:rsidR="00DE13DA" w:rsidRPr="00DE13DA" w:rsidRDefault="00DE13DA" w:rsidP="00DE13DA">
      <w:pPr>
        <w:shd w:val="clear" w:color="auto" w:fill="FFFFFF"/>
        <w:spacing w:after="120" w:line="240" w:lineRule="auto"/>
        <w:ind w:left="-225" w:firstLine="0"/>
        <w:outlineLvl w:val="1"/>
        <w:rPr>
          <w:rFonts w:eastAsia="Times New Roman"/>
          <w:b/>
          <w:bCs/>
          <w:lang w:eastAsia="fr-FR"/>
        </w:rPr>
      </w:pPr>
      <w:r w:rsidRPr="00DE13DA">
        <w:rPr>
          <w:rFonts w:eastAsia="Times New Roman"/>
          <w:b/>
          <w:bCs/>
          <w:lang w:eastAsia="fr-FR"/>
        </w:rPr>
        <w:lastRenderedPageBreak/>
        <w:t>Matériel puissant pour la pêche du silure au feeder</w:t>
      </w:r>
    </w:p>
    <w:p w:rsidR="00DE13DA" w:rsidRDefault="00DE13DA" w:rsidP="00DE13DA">
      <w:pPr>
        <w:shd w:val="clear" w:color="auto" w:fill="FFFFFF"/>
        <w:spacing w:after="0" w:line="390" w:lineRule="atLeast"/>
        <w:ind w:left="-225" w:firstLine="0"/>
        <w:rPr>
          <w:rFonts w:eastAsia="Times New Roman"/>
          <w:lang w:eastAsia="fr-FR"/>
        </w:rPr>
      </w:pPr>
      <w:r w:rsidRPr="00DE13DA">
        <w:rPr>
          <w:rFonts w:eastAsia="Times New Roman"/>
          <w:lang w:eastAsia="fr-FR"/>
        </w:rPr>
        <w:t>Côté matériel, il faut du robuste et du puissant ! On ne va pas s’attaquer à des monstres de plus de 100</w:t>
      </w:r>
      <w:r>
        <w:rPr>
          <w:rFonts w:eastAsia="Times New Roman"/>
          <w:lang w:eastAsia="fr-FR"/>
        </w:rPr>
        <w:t xml:space="preserve"> </w:t>
      </w:r>
      <w:r w:rsidRPr="00DE13DA">
        <w:rPr>
          <w:rFonts w:eastAsia="Times New Roman"/>
          <w:lang w:eastAsia="fr-FR"/>
        </w:rPr>
        <w:t xml:space="preserve">kg au feeder mais il faut quand même prévoir un équipement capable de sortir un poisson de quelques dizaines de kilos… En matière de canne </w:t>
      </w:r>
      <w:proofErr w:type="spellStart"/>
      <w:r w:rsidRPr="00DE13DA">
        <w:rPr>
          <w:rFonts w:eastAsia="Times New Roman"/>
          <w:lang w:eastAsia="fr-FR"/>
        </w:rPr>
        <w:t>quiver</w:t>
      </w:r>
      <w:proofErr w:type="spellEnd"/>
      <w:r w:rsidRPr="00DE13DA">
        <w:rPr>
          <w:rFonts w:eastAsia="Times New Roman"/>
          <w:lang w:eastAsia="fr-FR"/>
        </w:rPr>
        <w:t>, une canne d’une puissance de 150</w:t>
      </w:r>
      <w:r>
        <w:rPr>
          <w:rFonts w:eastAsia="Times New Roman"/>
          <w:lang w:eastAsia="fr-FR"/>
        </w:rPr>
        <w:t xml:space="preserve"> g équipée d’un scion de 5 onces</w:t>
      </w:r>
      <w:r w:rsidRPr="00DE13DA">
        <w:rPr>
          <w:rFonts w:eastAsia="Times New Roman"/>
          <w:lang w:eastAsia="fr-FR"/>
        </w:rPr>
        <w:t xml:space="preserve"> est capable de maîtriser des po</w:t>
      </w:r>
      <w:r>
        <w:rPr>
          <w:rFonts w:eastAsia="Times New Roman"/>
          <w:lang w:eastAsia="fr-FR"/>
        </w:rPr>
        <w:t>issons au moins jusqu’à 2 m</w:t>
      </w:r>
      <w:r w:rsidRPr="00DE13DA">
        <w:rPr>
          <w:rFonts w:eastAsia="Times New Roman"/>
          <w:lang w:eastAsia="fr-FR"/>
        </w:rPr>
        <w:t>, tout en restant sur un temps de combat raisonnable, afin de ne pas fatiguer le poisson outre mesure. Un moulinet débrayable est indispensable pour faire face aux départs des silures qui peuvent être fulgurants ! Il doit être résistant et posséder un frein progressif et suffisamment puissant. La ligne est également soumise à rude épreuve, il faut donc prévoir un nylon de bonne qualité en 30/100</w:t>
      </w:r>
      <w:r w:rsidRPr="00DE13DA">
        <w:rPr>
          <w:rFonts w:eastAsia="Times New Roman"/>
          <w:bdr w:val="none" w:sz="0" w:space="0" w:color="auto" w:frame="1"/>
          <w:vertAlign w:val="superscript"/>
          <w:lang w:eastAsia="fr-FR"/>
        </w:rPr>
        <w:t>e</w:t>
      </w:r>
      <w:r w:rsidRPr="00DE13DA">
        <w:rPr>
          <w:rFonts w:eastAsia="Times New Roman"/>
          <w:lang w:eastAsia="fr-FR"/>
        </w:rPr>
        <w:t xml:space="preserve">capable d’encaisser les longs départs successifs d’un gros poisson. Côté montage, un </w:t>
      </w:r>
      <w:proofErr w:type="spellStart"/>
      <w:r w:rsidRPr="00DE13DA">
        <w:rPr>
          <w:rFonts w:eastAsia="Times New Roman"/>
          <w:lang w:eastAsia="fr-FR"/>
        </w:rPr>
        <w:t>method</w:t>
      </w:r>
      <w:proofErr w:type="spellEnd"/>
      <w:r w:rsidRPr="00DE13DA">
        <w:rPr>
          <w:rFonts w:eastAsia="Times New Roman"/>
          <w:lang w:eastAsia="fr-FR"/>
        </w:rPr>
        <w:t xml:space="preserve"> feeder de 30</w:t>
      </w:r>
      <w:r>
        <w:rPr>
          <w:rFonts w:eastAsia="Times New Roman"/>
          <w:lang w:eastAsia="fr-FR"/>
        </w:rPr>
        <w:t xml:space="preserve"> </w:t>
      </w:r>
      <w:r w:rsidRPr="00DE13DA">
        <w:rPr>
          <w:rFonts w:eastAsia="Times New Roman"/>
          <w:lang w:eastAsia="fr-FR"/>
        </w:rPr>
        <w:t xml:space="preserve">g permet d’envoyer une bonne poignée de pellets à chaque lancer. Le bas de ligne est monté en </w:t>
      </w:r>
      <w:proofErr w:type="spellStart"/>
      <w:r w:rsidRPr="00DE13DA">
        <w:rPr>
          <w:rFonts w:eastAsia="Times New Roman"/>
          <w:lang w:eastAsia="fr-FR"/>
        </w:rPr>
        <w:t>fluorocarbone</w:t>
      </w:r>
      <w:proofErr w:type="spellEnd"/>
      <w:r w:rsidRPr="00DE13DA">
        <w:rPr>
          <w:rFonts w:eastAsia="Times New Roman"/>
          <w:lang w:eastAsia="fr-FR"/>
        </w:rPr>
        <w:t xml:space="preserve"> 40/100</w:t>
      </w:r>
      <w:r w:rsidRPr="00DE13DA">
        <w:rPr>
          <w:rFonts w:eastAsia="Times New Roman"/>
          <w:bdr w:val="none" w:sz="0" w:space="0" w:color="auto" w:frame="1"/>
          <w:vertAlign w:val="superscript"/>
          <w:lang w:eastAsia="fr-FR"/>
        </w:rPr>
        <w:t>e</w:t>
      </w:r>
      <w:r w:rsidRPr="00DE13DA">
        <w:rPr>
          <w:rFonts w:eastAsia="Times New Roman"/>
          <w:lang w:eastAsia="fr-FR"/>
        </w:rPr>
        <w:t> pour résister à une abrasion très importante due aux « dents » en forme de râpe qui équipent la gueule du silure. L’hameçon doit être choisi avec soin afin d’assurer un ancrage sérieux dans la gueule de ce mastodonte… un taille n°2, fort de fer, à pointe rentrante (VMC 7022). Pour l’</w:t>
      </w:r>
      <w:proofErr w:type="spellStart"/>
      <w:r w:rsidRPr="00DE13DA">
        <w:rPr>
          <w:rFonts w:eastAsia="Times New Roman"/>
          <w:lang w:eastAsia="fr-FR"/>
        </w:rPr>
        <w:t>eschage</w:t>
      </w:r>
      <w:proofErr w:type="spellEnd"/>
      <w:r w:rsidRPr="00DE13DA">
        <w:rPr>
          <w:rFonts w:eastAsia="Times New Roman"/>
          <w:lang w:eastAsia="fr-FR"/>
        </w:rPr>
        <w:t>, les pellets durs pré-percés en 16mm conviennent bien à cette pêche sur un montage type D-RIG (voir la vidéo pour les détails du montage) avec un élastique, ce qui permet de monter un ou deux pellets pour adapter la taille de l’appât. Il est en effet parfois nécessaire d’augmenter la taille de l’appât pour décourager les autres poissons (indésirables, brèmes ou même les carpes) et vraiment sélectionner les glanes.</w:t>
      </w:r>
    </w:p>
    <w:p w:rsidR="00B1244A" w:rsidRPr="00DE13DA" w:rsidRDefault="00B1244A" w:rsidP="00DE13DA">
      <w:pPr>
        <w:shd w:val="clear" w:color="auto" w:fill="FFFFFF"/>
        <w:spacing w:after="0" w:line="390" w:lineRule="atLeast"/>
        <w:ind w:left="-225" w:firstLine="0"/>
        <w:rPr>
          <w:rFonts w:eastAsia="Times New Roman"/>
          <w:lang w:eastAsia="fr-FR"/>
        </w:rPr>
      </w:pPr>
    </w:p>
    <w:p w:rsidR="00DE13DA" w:rsidRDefault="00DE13DA" w:rsidP="00DE13DA">
      <w:pPr>
        <w:spacing w:after="0" w:line="390" w:lineRule="atLeast"/>
        <w:ind w:left="-225" w:firstLine="0"/>
        <w:rPr>
          <w:rFonts w:eastAsia="Times New Roman"/>
          <w:lang w:eastAsia="fr-FR"/>
        </w:rPr>
      </w:pPr>
      <w:r w:rsidRPr="00DE13DA">
        <w:rPr>
          <w:rFonts w:eastAsia="Times New Roman"/>
          <w:noProof/>
          <w:bdr w:val="none" w:sz="0" w:space="0" w:color="auto" w:frame="1"/>
          <w:lang w:eastAsia="fr-FR"/>
        </w:rPr>
        <w:drawing>
          <wp:inline distT="0" distB="0" distL="0" distR="0">
            <wp:extent cx="3181350" cy="2120900"/>
            <wp:effectExtent l="19050" t="0" r="0" b="0"/>
            <wp:docPr id="2" name="Image 2" descr="Pêche du silure au feed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êche du silure au feeder">
                      <a:hlinkClick r:id="rId6"/>
                    </pic:cNvPr>
                    <pic:cNvPicPr>
                      <a:picLocks noChangeAspect="1" noChangeArrowheads="1"/>
                    </pic:cNvPicPr>
                  </pic:nvPicPr>
                  <pic:blipFill>
                    <a:blip r:embed="rId7" cstate="print"/>
                    <a:srcRect/>
                    <a:stretch>
                      <a:fillRect/>
                    </a:stretch>
                  </pic:blipFill>
                  <pic:spPr bwMode="auto">
                    <a:xfrm>
                      <a:off x="0" y="0"/>
                      <a:ext cx="3181350" cy="2120900"/>
                    </a:xfrm>
                    <a:prstGeom prst="rect">
                      <a:avLst/>
                    </a:prstGeom>
                    <a:noFill/>
                    <a:ln w="9525">
                      <a:noFill/>
                      <a:miter lim="800000"/>
                      <a:headEnd/>
                      <a:tailEnd/>
                    </a:ln>
                  </pic:spPr>
                </pic:pic>
              </a:graphicData>
            </a:graphic>
          </wp:inline>
        </w:drawing>
      </w:r>
    </w:p>
    <w:p w:rsidR="00DE13DA" w:rsidRPr="00DE13DA" w:rsidRDefault="00DE13DA" w:rsidP="00DE13DA">
      <w:pPr>
        <w:spacing w:after="0" w:line="390" w:lineRule="atLeast"/>
        <w:ind w:left="-225" w:firstLine="0"/>
        <w:rPr>
          <w:rFonts w:eastAsia="Times New Roman"/>
          <w:lang w:eastAsia="fr-FR"/>
        </w:rPr>
      </w:pPr>
      <w:r w:rsidRPr="00DE13DA">
        <w:rPr>
          <w:rFonts w:eastAsia="Times New Roman"/>
          <w:lang w:eastAsia="fr-FR"/>
        </w:rPr>
        <w:t xml:space="preserve">1.65m et 29kg au </w:t>
      </w:r>
      <w:proofErr w:type="spellStart"/>
      <w:r w:rsidRPr="00DE13DA">
        <w:rPr>
          <w:rFonts w:eastAsia="Times New Roman"/>
          <w:lang w:eastAsia="fr-FR"/>
        </w:rPr>
        <w:t>quiver</w:t>
      </w:r>
      <w:proofErr w:type="spellEnd"/>
      <w:r w:rsidRPr="00DE13DA">
        <w:rPr>
          <w:rFonts w:eastAsia="Times New Roman"/>
          <w:lang w:eastAsia="fr-FR"/>
        </w:rPr>
        <w:t xml:space="preserve"> !</w:t>
      </w:r>
    </w:p>
    <w:p w:rsidR="00DE13DA" w:rsidRDefault="00DE13DA" w:rsidP="00DE13DA">
      <w:pPr>
        <w:shd w:val="clear" w:color="auto" w:fill="FFFFFF"/>
        <w:spacing w:after="120" w:line="240" w:lineRule="auto"/>
        <w:ind w:left="-225" w:firstLine="0"/>
        <w:outlineLvl w:val="1"/>
        <w:rPr>
          <w:rFonts w:eastAsia="Times New Roman"/>
          <w:b/>
          <w:bCs/>
          <w:lang w:eastAsia="fr-FR"/>
        </w:rPr>
      </w:pPr>
    </w:p>
    <w:p w:rsidR="00DE13DA" w:rsidRPr="00DE13DA" w:rsidRDefault="00DE13DA" w:rsidP="00DE13DA">
      <w:pPr>
        <w:shd w:val="clear" w:color="auto" w:fill="FFFFFF"/>
        <w:spacing w:after="120" w:line="240" w:lineRule="auto"/>
        <w:ind w:left="-225" w:firstLine="0"/>
        <w:outlineLvl w:val="1"/>
        <w:rPr>
          <w:rFonts w:eastAsia="Times New Roman"/>
          <w:b/>
          <w:bCs/>
          <w:lang w:eastAsia="fr-FR"/>
        </w:rPr>
      </w:pPr>
      <w:r w:rsidRPr="00DE13DA">
        <w:rPr>
          <w:rFonts w:eastAsia="Times New Roman"/>
          <w:b/>
          <w:bCs/>
          <w:lang w:eastAsia="fr-FR"/>
        </w:rPr>
        <w:t>Miser sur deux présentations</w:t>
      </w:r>
    </w:p>
    <w:p w:rsidR="00DE13DA" w:rsidRPr="00DE13DA" w:rsidRDefault="00DE13DA" w:rsidP="00DE13DA">
      <w:pPr>
        <w:shd w:val="clear" w:color="auto" w:fill="FFFFFF"/>
        <w:spacing w:after="375" w:line="390" w:lineRule="atLeast"/>
        <w:ind w:left="-225" w:firstLine="0"/>
        <w:rPr>
          <w:rFonts w:eastAsia="Times New Roman"/>
          <w:lang w:eastAsia="fr-FR"/>
        </w:rPr>
      </w:pPr>
      <w:r w:rsidRPr="00DE13DA">
        <w:rPr>
          <w:rFonts w:eastAsia="Times New Roman"/>
          <w:lang w:eastAsia="fr-FR"/>
        </w:rPr>
        <w:lastRenderedPageBreak/>
        <w:t xml:space="preserve">En action de pêche, il peut être intéressant de pêcher un coup à deux cannes pour essayer des stratégies différentes en termes d’appâts ou  de présentation. Il est ainsi possible de positionner une canne sur l’amorçage et l’autre juste en dehors. On peut tenter une présentation dense avec les pellets posés au fond ou une présentation avec une pop up pour équilibrer le montage. En bref, la pêche à deux cannes permet de gagner du temps pour trouver la pêche. Une des clefs pour la pêche du silure est la cadence des lancers et des rappels au </w:t>
      </w:r>
      <w:proofErr w:type="spellStart"/>
      <w:r w:rsidRPr="00DE13DA">
        <w:rPr>
          <w:rFonts w:eastAsia="Times New Roman"/>
          <w:lang w:eastAsia="fr-FR"/>
        </w:rPr>
        <w:t>spod</w:t>
      </w:r>
      <w:proofErr w:type="spellEnd"/>
      <w:r w:rsidRPr="00DE13DA">
        <w:rPr>
          <w:rFonts w:eastAsia="Times New Roman"/>
          <w:lang w:eastAsia="fr-FR"/>
        </w:rPr>
        <w:t xml:space="preserve">, en fonction de l’activité, pour faire du bruit et maintenir la présence des blancs sur le coup. On commence avec un rappel </w:t>
      </w:r>
      <w:r>
        <w:rPr>
          <w:rFonts w:eastAsia="Times New Roman"/>
          <w:lang w:eastAsia="fr-FR"/>
        </w:rPr>
        <w:t xml:space="preserve">de 3 </w:t>
      </w:r>
      <w:proofErr w:type="spellStart"/>
      <w:r>
        <w:rPr>
          <w:rFonts w:eastAsia="Times New Roman"/>
          <w:lang w:eastAsia="fr-FR"/>
        </w:rPr>
        <w:t>spods</w:t>
      </w:r>
      <w:proofErr w:type="spellEnd"/>
      <w:r>
        <w:rPr>
          <w:rFonts w:eastAsia="Times New Roman"/>
          <w:lang w:eastAsia="fr-FR"/>
        </w:rPr>
        <w:t xml:space="preserve"> toutes les 30 mn</w:t>
      </w:r>
      <w:r w:rsidRPr="00DE13DA">
        <w:rPr>
          <w:rFonts w:eastAsia="Times New Roman"/>
          <w:lang w:eastAsia="fr-FR"/>
        </w:rPr>
        <w:t xml:space="preserve"> jusqu’aux premiers départs et ensuite on ralenti ou on augmente les rappels en fonction des touches. Vient enfin le moment tant attendu, le premier départ d’un silure sur une canne </w:t>
      </w:r>
      <w:proofErr w:type="spellStart"/>
      <w:r w:rsidRPr="00DE13DA">
        <w:rPr>
          <w:rFonts w:eastAsia="Times New Roman"/>
          <w:lang w:eastAsia="fr-FR"/>
        </w:rPr>
        <w:t>quiver</w:t>
      </w:r>
      <w:proofErr w:type="spellEnd"/>
      <w:r w:rsidRPr="00DE13DA">
        <w:rPr>
          <w:rFonts w:eastAsia="Times New Roman"/>
          <w:lang w:eastAsia="fr-FR"/>
        </w:rPr>
        <w:t xml:space="preserve">… Il s’agit à n’en pas douter d’une grande sensation ou d’un grand moment de solitude ! Mais dans tous les cas, on ressent tout de suite la puissance de la bête ; le silure ne possède pas la vitesse et surtout la capacité de saut de l’esturgeon, mais c’est clairement un combattant très endurant. Le premier rush paraît interminable, ce </w:t>
      </w:r>
      <w:r>
        <w:rPr>
          <w:rFonts w:eastAsia="Times New Roman"/>
          <w:lang w:eastAsia="fr-FR"/>
        </w:rPr>
        <w:t>sont 10, puis 20, puis 50 m</w:t>
      </w:r>
      <w:r w:rsidRPr="00DE13DA">
        <w:rPr>
          <w:rFonts w:eastAsia="Times New Roman"/>
          <w:lang w:eastAsia="fr-FR"/>
        </w:rPr>
        <w:t xml:space="preserve"> de fil qui sortent du moulinet, c’est très impressionnant mais il faut maintenir la pression jusqu’à arriver à retourner le poisson une première fois. Ensuite le combat s’engage, rude pour le matériel et pour les bras du pêcheur, il ne faut rien lâcher jusqu’à amener ce géant d’eau douce à l’épuisette et là c’est la libération, il est là, on peut enfin toucher son premier silure pêché au </w:t>
      </w:r>
      <w:proofErr w:type="spellStart"/>
      <w:r w:rsidRPr="00DE13DA">
        <w:rPr>
          <w:rFonts w:eastAsia="Times New Roman"/>
          <w:lang w:eastAsia="fr-FR"/>
        </w:rPr>
        <w:t>quiver</w:t>
      </w:r>
      <w:proofErr w:type="spellEnd"/>
      <w:r w:rsidRPr="00DE13DA">
        <w:rPr>
          <w:rFonts w:eastAsia="Times New Roman"/>
          <w:lang w:eastAsia="fr-FR"/>
        </w:rPr>
        <w:t>… une sensation unique !</w:t>
      </w:r>
    </w:p>
    <w:sectPr w:rsidR="00DE13DA" w:rsidRPr="00DE13DA" w:rsidSect="009F0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E13DA"/>
    <w:rsid w:val="00055513"/>
    <w:rsid w:val="00830E14"/>
    <w:rsid w:val="00902BBD"/>
    <w:rsid w:val="009F09E3"/>
    <w:rsid w:val="00B1244A"/>
    <w:rsid w:val="00B6652C"/>
    <w:rsid w:val="00DD3EED"/>
    <w:rsid w:val="00DE13DA"/>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DE13DA"/>
  </w:style>
  <w:style w:type="character" w:styleId="Lienhypertexte">
    <w:name w:val="Hyperlink"/>
    <w:basedOn w:val="Policepardfaut"/>
    <w:uiPriority w:val="99"/>
    <w:semiHidden/>
    <w:unhideWhenUsed/>
    <w:rsid w:val="00DE13DA"/>
    <w:rPr>
      <w:color w:val="0000FF"/>
      <w:u w:val="single"/>
    </w:rPr>
  </w:style>
  <w:style w:type="character" w:customStyle="1" w:styleId="date">
    <w:name w:val="date"/>
    <w:basedOn w:val="Policepardfaut"/>
    <w:rsid w:val="00DE13DA"/>
  </w:style>
  <w:style w:type="character" w:customStyle="1" w:styleId="meta-views">
    <w:name w:val="meta-views"/>
    <w:basedOn w:val="Policepardfaut"/>
    <w:rsid w:val="00DE13DA"/>
  </w:style>
  <w:style w:type="character" w:customStyle="1" w:styleId="meta-reading-time">
    <w:name w:val="meta-reading-time"/>
    <w:basedOn w:val="Policepardfaut"/>
    <w:rsid w:val="00DE13DA"/>
  </w:style>
  <w:style w:type="paragraph" w:styleId="NormalWeb">
    <w:name w:val="Normal (Web)"/>
    <w:basedOn w:val="Normal"/>
    <w:uiPriority w:val="99"/>
    <w:semiHidden/>
    <w:unhideWhenUsed/>
    <w:rsid w:val="00DE13DA"/>
    <w:pPr>
      <w:spacing w:before="100" w:beforeAutospacing="1" w:after="100" w:afterAutospacing="1" w:line="240" w:lineRule="auto"/>
      <w:ind w:left="0" w:firstLine="0"/>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DE13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13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622601">
      <w:bodyDiv w:val="1"/>
      <w:marLeft w:val="0"/>
      <w:marRight w:val="0"/>
      <w:marTop w:val="0"/>
      <w:marBottom w:val="0"/>
      <w:divBdr>
        <w:top w:val="none" w:sz="0" w:space="0" w:color="auto"/>
        <w:left w:val="none" w:sz="0" w:space="0" w:color="auto"/>
        <w:bottom w:val="none" w:sz="0" w:space="0" w:color="auto"/>
        <w:right w:val="none" w:sz="0" w:space="0" w:color="auto"/>
      </w:divBdr>
      <w:divsChild>
        <w:div w:id="2091543521">
          <w:marLeft w:val="0"/>
          <w:marRight w:val="0"/>
          <w:marTop w:val="0"/>
          <w:marBottom w:val="0"/>
          <w:divBdr>
            <w:top w:val="none" w:sz="0" w:space="0" w:color="auto"/>
            <w:left w:val="none" w:sz="0" w:space="0" w:color="auto"/>
            <w:bottom w:val="none" w:sz="0" w:space="0" w:color="auto"/>
            <w:right w:val="none" w:sz="0" w:space="0" w:color="auto"/>
          </w:divBdr>
          <w:divsChild>
            <w:div w:id="1922106618">
              <w:marLeft w:val="0"/>
              <w:marRight w:val="0"/>
              <w:marTop w:val="450"/>
              <w:marBottom w:val="0"/>
              <w:divBdr>
                <w:top w:val="none" w:sz="0" w:space="0" w:color="auto"/>
                <w:left w:val="none" w:sz="0" w:space="0" w:color="auto"/>
                <w:bottom w:val="none" w:sz="0" w:space="0" w:color="auto"/>
                <w:right w:val="none" w:sz="0" w:space="0" w:color="auto"/>
              </w:divBdr>
              <w:divsChild>
                <w:div w:id="1951621613">
                  <w:marLeft w:val="0"/>
                  <w:marRight w:val="0"/>
                  <w:marTop w:val="0"/>
                  <w:marBottom w:val="0"/>
                  <w:divBdr>
                    <w:top w:val="none" w:sz="0" w:space="0" w:color="auto"/>
                    <w:left w:val="none" w:sz="0" w:space="0" w:color="auto"/>
                    <w:bottom w:val="none" w:sz="0" w:space="0" w:color="auto"/>
                    <w:right w:val="none" w:sz="0" w:space="0" w:color="auto"/>
                  </w:divBdr>
                  <w:divsChild>
                    <w:div w:id="1075589697">
                      <w:marLeft w:val="0"/>
                      <w:marRight w:val="0"/>
                      <w:marTop w:val="75"/>
                      <w:marBottom w:val="0"/>
                      <w:divBdr>
                        <w:top w:val="none" w:sz="0" w:space="0" w:color="auto"/>
                        <w:left w:val="none" w:sz="0" w:space="0" w:color="auto"/>
                        <w:bottom w:val="none" w:sz="0" w:space="0" w:color="auto"/>
                        <w:right w:val="none" w:sz="0" w:space="0" w:color="auto"/>
                      </w:divBdr>
                      <w:divsChild>
                        <w:div w:id="18702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2754">
          <w:marLeft w:val="0"/>
          <w:marRight w:val="0"/>
          <w:marTop w:val="450"/>
          <w:marBottom w:val="0"/>
          <w:divBdr>
            <w:top w:val="none" w:sz="0" w:space="0" w:color="auto"/>
            <w:left w:val="none" w:sz="0" w:space="0" w:color="auto"/>
            <w:bottom w:val="none" w:sz="0" w:space="0" w:color="auto"/>
            <w:right w:val="none" w:sz="0" w:space="0" w:color="auto"/>
          </w:divBdr>
          <w:divsChild>
            <w:div w:id="712773175">
              <w:marLeft w:val="-225"/>
              <w:marRight w:val="-225"/>
              <w:marTop w:val="0"/>
              <w:marBottom w:val="0"/>
              <w:divBdr>
                <w:top w:val="none" w:sz="0" w:space="0" w:color="auto"/>
                <w:left w:val="none" w:sz="0" w:space="0" w:color="auto"/>
                <w:bottom w:val="none" w:sz="0" w:space="0" w:color="auto"/>
                <w:right w:val="none" w:sz="0" w:space="0" w:color="auto"/>
              </w:divBdr>
              <w:divsChild>
                <w:div w:id="1914463894">
                  <w:marLeft w:val="0"/>
                  <w:marRight w:val="0"/>
                  <w:marTop w:val="0"/>
                  <w:marBottom w:val="0"/>
                  <w:divBdr>
                    <w:top w:val="none" w:sz="0" w:space="0" w:color="auto"/>
                    <w:left w:val="none" w:sz="0" w:space="0" w:color="auto"/>
                    <w:bottom w:val="none" w:sz="0" w:space="0" w:color="auto"/>
                    <w:right w:val="none" w:sz="0" w:space="0" w:color="auto"/>
                  </w:divBdr>
                  <w:divsChild>
                    <w:div w:id="2953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max2peche.com/wp-content/uploads/2018/02/peche-silure-feeder-02.jpg" TargetMode="External"/><Relationship Id="rId5" Type="http://schemas.openxmlformats.org/officeDocument/2006/relationships/image" Target="media/image1.jpeg"/><Relationship Id="rId4" Type="http://schemas.openxmlformats.org/officeDocument/2006/relationships/hyperlink" Target="https://www.1max2peche.com/wp-content/uploads/2018/02/peche-silure-feeder-01.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786</Words>
  <Characters>4323</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2018-10-02T08:12:00Z</dcterms:created>
  <dcterms:modified xsi:type="dcterms:W3CDTF">2019-10-01T04:24:00Z</dcterms:modified>
</cp:coreProperties>
</file>